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1FCA">
      <w:pPr>
        <w:topLinePunct/>
        <w:spacing w:line="360" w:lineRule="auto"/>
        <w:jc w:val="center"/>
        <w:rPr>
          <w:rFonts w:ascii="宋体" w:hAnsi="宋体"/>
          <w:b/>
          <w:color w:val="auto"/>
          <w:sz w:val="52"/>
          <w:szCs w:val="52"/>
        </w:rPr>
      </w:pPr>
    </w:p>
    <w:p w14:paraId="74268055">
      <w:pPr>
        <w:tabs>
          <w:tab w:val="left" w:pos="8880"/>
        </w:tabs>
        <w:jc w:val="center"/>
        <w:rPr>
          <w:rFonts w:hint="eastAsia" w:ascii="宋体" w:hAnsi="宋体" w:eastAsia="宋体"/>
          <w:bCs/>
          <w:color w:val="auto"/>
          <w:spacing w:val="20"/>
          <w:sz w:val="44"/>
          <w:szCs w:val="44"/>
          <w:lang w:eastAsia="zh-CN"/>
        </w:rPr>
      </w:pPr>
      <w:r>
        <w:rPr>
          <w:rFonts w:hint="eastAsia" w:ascii="宋体" w:hAnsi="宋体"/>
          <w:b/>
          <w:color w:val="auto"/>
          <w:spacing w:val="60"/>
          <w:w w:val="66"/>
          <w:kern w:val="0"/>
          <w:sz w:val="72"/>
          <w:szCs w:val="52"/>
          <w:lang w:eastAsia="zh-CN"/>
        </w:rPr>
        <w:t>无锡市用水定额（服务业、生活和部分工业）制（修）订</w:t>
      </w:r>
    </w:p>
    <w:p w14:paraId="3878EA18">
      <w:pPr>
        <w:topLinePunct/>
        <w:spacing w:line="360" w:lineRule="auto"/>
        <w:jc w:val="center"/>
        <w:rPr>
          <w:rFonts w:hint="eastAsia" w:ascii="宋体" w:hAnsi="宋体" w:cs="宋体"/>
          <w:b/>
          <w:color w:val="auto"/>
          <w:sz w:val="52"/>
          <w:szCs w:val="52"/>
        </w:rPr>
      </w:pPr>
    </w:p>
    <w:p w14:paraId="6491DB7D">
      <w:pPr>
        <w:topLinePunct/>
        <w:spacing w:line="360" w:lineRule="auto"/>
        <w:jc w:val="center"/>
        <w:rPr>
          <w:rFonts w:hint="eastAsia" w:ascii="宋体" w:hAnsi="宋体" w:cs="宋体"/>
          <w:b/>
          <w:color w:val="auto"/>
          <w:sz w:val="52"/>
          <w:szCs w:val="52"/>
        </w:rPr>
      </w:pPr>
    </w:p>
    <w:p w14:paraId="0641E2D7">
      <w:pPr>
        <w:topLinePunct/>
        <w:spacing w:line="360" w:lineRule="auto"/>
        <w:jc w:val="center"/>
        <w:rPr>
          <w:rFonts w:hint="eastAsia"/>
          <w:color w:val="auto"/>
        </w:rPr>
      </w:pPr>
      <w:r>
        <w:rPr>
          <w:rFonts w:hint="eastAsia" w:ascii="宋体" w:hAnsi="宋体" w:cs="宋体"/>
          <w:b/>
          <w:color w:val="auto"/>
          <w:sz w:val="52"/>
          <w:szCs w:val="52"/>
        </w:rPr>
        <w:t>竞争性磋商文件</w:t>
      </w:r>
    </w:p>
    <w:p w14:paraId="19D6F6EB">
      <w:pPr>
        <w:topLinePunct/>
        <w:spacing w:line="360" w:lineRule="auto"/>
        <w:jc w:val="center"/>
        <w:rPr>
          <w:rFonts w:ascii="宋体" w:hAnsi="宋体"/>
          <w:b/>
          <w:color w:val="auto"/>
          <w:sz w:val="24"/>
        </w:rPr>
      </w:pPr>
    </w:p>
    <w:p w14:paraId="3665B10F">
      <w:pPr>
        <w:topLinePunct/>
        <w:spacing w:line="360" w:lineRule="auto"/>
        <w:rPr>
          <w:rFonts w:hint="eastAsia" w:ascii="宋体" w:hAnsi="宋体"/>
          <w:b/>
          <w:color w:val="auto"/>
          <w:sz w:val="24"/>
        </w:rPr>
      </w:pPr>
    </w:p>
    <w:p w14:paraId="4F96529A">
      <w:pPr>
        <w:pStyle w:val="7"/>
        <w:rPr>
          <w:rFonts w:hint="eastAsia" w:ascii="宋体" w:hAnsi="宋体"/>
          <w:b/>
          <w:color w:val="auto"/>
          <w:sz w:val="24"/>
        </w:rPr>
      </w:pPr>
    </w:p>
    <w:p w14:paraId="7936904E">
      <w:pPr>
        <w:topLinePunct/>
        <w:spacing w:line="360" w:lineRule="auto"/>
        <w:rPr>
          <w:rFonts w:ascii="宋体" w:hAnsi="宋体"/>
          <w:b/>
          <w:color w:val="auto"/>
          <w:sz w:val="24"/>
        </w:rPr>
      </w:pPr>
    </w:p>
    <w:p w14:paraId="51DEF4FE">
      <w:pPr>
        <w:rPr>
          <w:rFonts w:ascii="宋体" w:hAnsi="宋体"/>
          <w:b/>
          <w:color w:val="auto"/>
          <w:sz w:val="30"/>
          <w:szCs w:val="30"/>
        </w:rPr>
      </w:pPr>
    </w:p>
    <w:p w14:paraId="56D7153D">
      <w:pPr>
        <w:tabs>
          <w:tab w:val="left" w:pos="8880"/>
        </w:tabs>
        <w:ind w:left="1506" w:hanging="1506" w:hangingChars="500"/>
        <w:rPr>
          <w:rFonts w:hint="eastAsia" w:ascii="宋体" w:hAnsi="宋体" w:eastAsia="宋体"/>
          <w:b/>
          <w:color w:val="auto"/>
          <w:sz w:val="30"/>
          <w:szCs w:val="30"/>
          <w:lang w:eastAsia="zh-CN"/>
        </w:rPr>
      </w:pPr>
      <w:r>
        <w:rPr>
          <w:rFonts w:hint="eastAsia" w:ascii="宋体" w:hAnsi="宋体"/>
          <w:b/>
          <w:color w:val="auto"/>
          <w:sz w:val="30"/>
          <w:szCs w:val="30"/>
        </w:rPr>
        <w:t>项目名称：</w:t>
      </w:r>
      <w:r>
        <w:rPr>
          <w:rFonts w:hint="eastAsia" w:ascii="宋体" w:hAnsi="宋体"/>
          <w:b/>
          <w:color w:val="auto"/>
          <w:sz w:val="30"/>
          <w:szCs w:val="30"/>
          <w:lang w:eastAsia="zh-CN"/>
        </w:rPr>
        <w:t>无锡市用水定额（服务业、生活和部分工业）制（修）订</w:t>
      </w:r>
    </w:p>
    <w:p w14:paraId="707E8B12">
      <w:pPr>
        <w:ind w:left="2846" w:hanging="2846" w:hangingChars="945"/>
        <w:rPr>
          <w:rFonts w:ascii="宋体" w:hAnsi="宋体"/>
          <w:b/>
          <w:color w:val="auto"/>
          <w:sz w:val="30"/>
          <w:szCs w:val="30"/>
        </w:rPr>
      </w:pPr>
    </w:p>
    <w:p w14:paraId="6AD81ADC">
      <w:pPr>
        <w:pStyle w:val="7"/>
        <w:rPr>
          <w:rFonts w:ascii="宋体" w:hAnsi="宋体" w:eastAsia="宋体"/>
          <w:b/>
          <w:color w:val="auto"/>
          <w:kern w:val="2"/>
          <w:sz w:val="30"/>
          <w:szCs w:val="30"/>
        </w:rPr>
      </w:pPr>
      <w:r>
        <w:rPr>
          <w:rFonts w:hint="eastAsia" w:ascii="宋体" w:hAnsi="宋体" w:eastAsia="宋体"/>
          <w:b/>
          <w:color w:val="auto"/>
          <w:kern w:val="2"/>
          <w:sz w:val="30"/>
          <w:szCs w:val="30"/>
        </w:rPr>
        <w:t>采购单位：无锡市水利局</w:t>
      </w:r>
    </w:p>
    <w:p w14:paraId="110CA6AF">
      <w:pPr>
        <w:pStyle w:val="7"/>
        <w:rPr>
          <w:rFonts w:ascii="宋体" w:hAnsi="宋体" w:eastAsia="宋体"/>
          <w:b/>
          <w:color w:val="auto"/>
          <w:kern w:val="2"/>
          <w:sz w:val="30"/>
          <w:szCs w:val="30"/>
        </w:rPr>
      </w:pPr>
    </w:p>
    <w:p w14:paraId="67EED9A5">
      <w:pPr>
        <w:pStyle w:val="7"/>
        <w:rPr>
          <w:rFonts w:hint="eastAsia" w:ascii="宋体" w:hAnsi="宋体" w:eastAsia="宋体"/>
          <w:b/>
          <w:color w:val="auto"/>
          <w:kern w:val="2"/>
          <w:sz w:val="30"/>
          <w:szCs w:val="30"/>
          <w:lang w:eastAsia="zh-CN"/>
        </w:rPr>
      </w:pPr>
      <w:r>
        <w:rPr>
          <w:rFonts w:hint="eastAsia" w:ascii="宋体" w:hAnsi="宋体" w:eastAsia="宋体"/>
          <w:b/>
          <w:color w:val="auto"/>
          <w:kern w:val="2"/>
          <w:sz w:val="30"/>
          <w:szCs w:val="30"/>
        </w:rPr>
        <w:t>采购代理机构：</w:t>
      </w:r>
      <w:r>
        <w:rPr>
          <w:rFonts w:hint="eastAsia" w:ascii="宋体" w:hAnsi="宋体" w:eastAsia="宋体"/>
          <w:b/>
          <w:color w:val="auto"/>
          <w:kern w:val="2"/>
          <w:sz w:val="30"/>
          <w:szCs w:val="30"/>
          <w:lang w:eastAsia="zh-CN"/>
        </w:rPr>
        <w:t>江苏恒泰建设工程咨询有限公司</w:t>
      </w:r>
    </w:p>
    <w:p w14:paraId="7DD8B15B">
      <w:pPr>
        <w:pStyle w:val="8"/>
        <w:rPr>
          <w:color w:val="auto"/>
        </w:rPr>
      </w:pPr>
    </w:p>
    <w:p w14:paraId="5888F5B4">
      <w:pPr>
        <w:topLinePunct/>
        <w:spacing w:line="360" w:lineRule="auto"/>
        <w:rPr>
          <w:rFonts w:ascii="宋体" w:hAnsi="宋体"/>
          <w:b/>
          <w:color w:val="auto"/>
          <w:sz w:val="24"/>
        </w:rPr>
      </w:pPr>
    </w:p>
    <w:p w14:paraId="1D0510D2">
      <w:pPr>
        <w:topLinePunct/>
        <w:spacing w:line="360" w:lineRule="auto"/>
        <w:rPr>
          <w:rFonts w:hint="eastAsia" w:ascii="宋体" w:hAnsi="宋体"/>
          <w:b/>
          <w:color w:val="auto"/>
          <w:sz w:val="24"/>
        </w:rPr>
      </w:pPr>
    </w:p>
    <w:p w14:paraId="08D49D43">
      <w:pPr>
        <w:topLinePunct/>
        <w:snapToGrid w:val="0"/>
        <w:spacing w:line="360" w:lineRule="auto"/>
        <w:jc w:val="center"/>
        <w:rPr>
          <w:rFonts w:ascii="宋体" w:hAnsi="宋体"/>
          <w:b/>
          <w:color w:val="auto"/>
          <w:sz w:val="44"/>
          <w:szCs w:val="44"/>
        </w:rPr>
      </w:pPr>
      <w:r>
        <w:rPr>
          <w:rFonts w:hint="eastAsia" w:ascii="宋体" w:hAnsi="宋体"/>
          <w:b/>
          <w:color w:val="auto"/>
          <w:sz w:val="32"/>
          <w:szCs w:val="32"/>
        </w:rPr>
        <w:t>二○二</w:t>
      </w:r>
      <w:r>
        <w:rPr>
          <w:rFonts w:hint="eastAsia" w:ascii="宋体" w:hAnsi="宋体"/>
          <w:b/>
          <w:color w:val="auto"/>
          <w:sz w:val="32"/>
          <w:szCs w:val="32"/>
          <w:lang w:val="en-US" w:eastAsia="zh-CN"/>
        </w:rPr>
        <w:t>四</w:t>
      </w:r>
      <w:r>
        <w:rPr>
          <w:rFonts w:hint="eastAsia" w:ascii="宋体" w:hAnsi="宋体"/>
          <w:b/>
          <w:color w:val="auto"/>
          <w:sz w:val="32"/>
          <w:szCs w:val="32"/>
        </w:rPr>
        <w:t>年</w:t>
      </w:r>
      <w:r>
        <w:rPr>
          <w:rFonts w:hint="eastAsia" w:ascii="宋体" w:hAnsi="宋体"/>
          <w:b/>
          <w:color w:val="auto"/>
          <w:sz w:val="32"/>
          <w:szCs w:val="32"/>
          <w:lang w:val="en-US" w:eastAsia="zh-CN"/>
        </w:rPr>
        <w:t>十</w:t>
      </w:r>
      <w:r>
        <w:rPr>
          <w:rFonts w:hint="eastAsia" w:ascii="宋体" w:hAnsi="宋体"/>
          <w:b/>
          <w:color w:val="auto"/>
          <w:sz w:val="32"/>
          <w:szCs w:val="32"/>
        </w:rPr>
        <w:t>月</w:t>
      </w:r>
      <w:r>
        <w:rPr>
          <w:rFonts w:hint="eastAsia" w:ascii="宋体" w:hAnsi="宋体"/>
          <w:b/>
          <w:color w:val="auto"/>
          <w:sz w:val="44"/>
          <w:szCs w:val="44"/>
        </w:rPr>
        <w:br w:type="page"/>
      </w:r>
      <w:r>
        <w:rPr>
          <w:rFonts w:hint="eastAsia" w:ascii="宋体" w:hAnsi="宋体"/>
          <w:b/>
          <w:color w:val="auto"/>
          <w:sz w:val="44"/>
          <w:szCs w:val="44"/>
        </w:rPr>
        <w:t>目  录</w:t>
      </w:r>
    </w:p>
    <w:p w14:paraId="331627CE">
      <w:pPr>
        <w:topLinePunct/>
        <w:snapToGrid w:val="0"/>
        <w:spacing w:line="360" w:lineRule="auto"/>
        <w:jc w:val="center"/>
        <w:rPr>
          <w:rFonts w:ascii="宋体" w:hAnsi="宋体"/>
          <w:b/>
          <w:color w:val="auto"/>
          <w:sz w:val="30"/>
          <w:szCs w:val="30"/>
        </w:rPr>
      </w:pPr>
    </w:p>
    <w:p w14:paraId="26D11506">
      <w:pPr>
        <w:numPr>
          <w:ilvl w:val="0"/>
          <w:numId w:val="1"/>
        </w:numPr>
        <w:tabs>
          <w:tab w:val="left" w:pos="8000"/>
        </w:tabs>
        <w:topLinePunct/>
        <w:snapToGrid w:val="0"/>
        <w:spacing w:line="1000" w:lineRule="exact"/>
        <w:rPr>
          <w:rFonts w:hint="eastAsia" w:ascii="宋体" w:hAnsi="宋体"/>
          <w:b/>
          <w:color w:val="auto"/>
          <w:sz w:val="30"/>
          <w:szCs w:val="30"/>
        </w:rPr>
      </w:pPr>
      <w:r>
        <w:rPr>
          <w:rFonts w:hint="eastAsia" w:ascii="宋体" w:hAnsi="宋体"/>
          <w:b/>
          <w:color w:val="auto"/>
          <w:sz w:val="30"/>
          <w:szCs w:val="30"/>
        </w:rPr>
        <w:t xml:space="preserve">   磋商邀请函</w:t>
      </w:r>
    </w:p>
    <w:p w14:paraId="1CB038A1">
      <w:pPr>
        <w:numPr>
          <w:ilvl w:val="0"/>
          <w:numId w:val="1"/>
        </w:numPr>
        <w:tabs>
          <w:tab w:val="left" w:pos="8000"/>
        </w:tabs>
        <w:topLinePunct/>
        <w:snapToGrid w:val="0"/>
        <w:spacing w:line="1000" w:lineRule="exact"/>
        <w:rPr>
          <w:rFonts w:ascii="宋体" w:hAnsi="宋体"/>
          <w:b/>
          <w:color w:val="auto"/>
          <w:sz w:val="30"/>
          <w:szCs w:val="30"/>
        </w:rPr>
      </w:pPr>
      <w:r>
        <w:rPr>
          <w:rFonts w:hint="eastAsia" w:ascii="宋体" w:hAnsi="宋体"/>
          <w:b/>
          <w:color w:val="auto"/>
          <w:sz w:val="30"/>
          <w:szCs w:val="30"/>
        </w:rPr>
        <w:t xml:space="preserve">   磋商供应商须知</w:t>
      </w:r>
    </w:p>
    <w:p w14:paraId="58E13EAA">
      <w:pPr>
        <w:topLinePunct/>
        <w:snapToGrid w:val="0"/>
        <w:spacing w:line="1000" w:lineRule="exact"/>
        <w:rPr>
          <w:rFonts w:ascii="宋体" w:hAnsi="宋体"/>
          <w:b/>
          <w:color w:val="auto"/>
          <w:sz w:val="30"/>
          <w:szCs w:val="30"/>
        </w:rPr>
      </w:pPr>
      <w:r>
        <w:rPr>
          <w:rFonts w:hint="eastAsia" w:ascii="宋体" w:hAnsi="宋体"/>
          <w:b/>
          <w:color w:val="auto"/>
          <w:sz w:val="30"/>
          <w:szCs w:val="30"/>
        </w:rPr>
        <w:t>第三部分    项目需求</w:t>
      </w:r>
    </w:p>
    <w:p w14:paraId="0500599A">
      <w:pPr>
        <w:topLinePunct/>
        <w:snapToGrid w:val="0"/>
        <w:spacing w:line="1000" w:lineRule="exact"/>
        <w:rPr>
          <w:rFonts w:ascii="宋体" w:hAnsi="宋体"/>
          <w:b/>
          <w:color w:val="auto"/>
          <w:sz w:val="30"/>
          <w:szCs w:val="30"/>
        </w:rPr>
      </w:pPr>
      <w:r>
        <w:rPr>
          <w:rFonts w:hint="eastAsia" w:ascii="宋体" w:hAnsi="宋体"/>
          <w:b/>
          <w:color w:val="auto"/>
          <w:sz w:val="30"/>
          <w:szCs w:val="30"/>
        </w:rPr>
        <w:t>第四部分    合同书</w:t>
      </w:r>
    </w:p>
    <w:p w14:paraId="7D423898">
      <w:pPr>
        <w:topLinePunct/>
        <w:snapToGrid w:val="0"/>
        <w:spacing w:line="1000" w:lineRule="exact"/>
        <w:rPr>
          <w:rFonts w:ascii="宋体" w:hAnsi="宋体"/>
          <w:b/>
          <w:color w:val="auto"/>
          <w:sz w:val="30"/>
          <w:szCs w:val="30"/>
        </w:rPr>
      </w:pPr>
      <w:r>
        <w:rPr>
          <w:rFonts w:hint="eastAsia" w:ascii="宋体" w:hAnsi="宋体"/>
          <w:b/>
          <w:color w:val="auto"/>
          <w:sz w:val="30"/>
          <w:szCs w:val="30"/>
        </w:rPr>
        <w:t>第五部分    附件</w:t>
      </w:r>
    </w:p>
    <w:p w14:paraId="0765CFA7">
      <w:pPr>
        <w:widowControl/>
        <w:topLinePunct/>
        <w:snapToGrid w:val="0"/>
        <w:spacing w:line="360" w:lineRule="auto"/>
        <w:rPr>
          <w:rFonts w:ascii="宋体" w:hAnsi="宋体"/>
          <w:b/>
          <w:color w:val="auto"/>
          <w:sz w:val="24"/>
        </w:rPr>
      </w:pPr>
    </w:p>
    <w:p w14:paraId="7A8950C9">
      <w:pPr>
        <w:widowControl/>
        <w:topLinePunct/>
        <w:snapToGrid w:val="0"/>
        <w:spacing w:line="360" w:lineRule="auto"/>
        <w:rPr>
          <w:rFonts w:ascii="宋体" w:hAnsi="宋体"/>
          <w:b/>
          <w:color w:val="auto"/>
          <w:sz w:val="24"/>
        </w:rPr>
      </w:pPr>
    </w:p>
    <w:p w14:paraId="393F62FC">
      <w:pPr>
        <w:widowControl/>
        <w:topLinePunct/>
        <w:snapToGrid w:val="0"/>
        <w:spacing w:line="360" w:lineRule="auto"/>
        <w:rPr>
          <w:rFonts w:ascii="宋体" w:hAnsi="宋体"/>
          <w:b/>
          <w:color w:val="auto"/>
          <w:sz w:val="24"/>
        </w:rPr>
      </w:pPr>
    </w:p>
    <w:p w14:paraId="5EE8B0C4">
      <w:pPr>
        <w:widowControl/>
        <w:topLinePunct/>
        <w:snapToGrid w:val="0"/>
        <w:spacing w:line="360" w:lineRule="auto"/>
        <w:rPr>
          <w:rFonts w:ascii="宋体" w:hAnsi="宋体"/>
          <w:b/>
          <w:color w:val="auto"/>
          <w:sz w:val="24"/>
        </w:rPr>
      </w:pPr>
    </w:p>
    <w:p w14:paraId="534CE3A7">
      <w:pPr>
        <w:widowControl/>
        <w:topLinePunct/>
        <w:snapToGrid w:val="0"/>
        <w:spacing w:line="360" w:lineRule="auto"/>
        <w:rPr>
          <w:rFonts w:ascii="宋体" w:hAnsi="宋体"/>
          <w:b/>
          <w:color w:val="auto"/>
          <w:sz w:val="24"/>
        </w:rPr>
      </w:pPr>
    </w:p>
    <w:p w14:paraId="6017AF21">
      <w:pPr>
        <w:widowControl/>
        <w:topLinePunct/>
        <w:spacing w:before="470"/>
        <w:rPr>
          <w:rFonts w:ascii="宋体" w:hAnsi="宋体"/>
          <w:b/>
          <w:color w:val="auto"/>
          <w:sz w:val="24"/>
        </w:rPr>
      </w:pPr>
      <w:bookmarkStart w:id="69" w:name="_GoBack"/>
      <w:bookmarkEnd w:id="69"/>
    </w:p>
    <w:p w14:paraId="064FCB63">
      <w:pPr>
        <w:widowControl/>
        <w:topLinePunct/>
        <w:spacing w:before="470"/>
        <w:rPr>
          <w:rFonts w:ascii="宋体" w:hAnsi="宋体"/>
          <w:b/>
          <w:color w:val="auto"/>
          <w:sz w:val="24"/>
        </w:rPr>
      </w:pPr>
    </w:p>
    <w:p w14:paraId="36E5F174">
      <w:pPr>
        <w:widowControl/>
        <w:numPr>
          <w:ilvl w:val="0"/>
          <w:numId w:val="2"/>
        </w:numPr>
        <w:topLinePunct/>
        <w:spacing w:before="470" w:line="440" w:lineRule="exact"/>
        <w:jc w:val="center"/>
        <w:rPr>
          <w:rFonts w:hint="eastAsia" w:ascii="宋体" w:hAnsi="宋体"/>
          <w:b/>
          <w:color w:val="auto"/>
          <w:sz w:val="48"/>
          <w:szCs w:val="48"/>
        </w:rPr>
      </w:pPr>
      <w:r>
        <w:rPr>
          <w:rFonts w:ascii="宋体" w:hAnsi="宋体"/>
          <w:b/>
          <w:color w:val="auto"/>
          <w:sz w:val="24"/>
        </w:rPr>
        <w:br w:type="page"/>
      </w:r>
      <w:r>
        <w:rPr>
          <w:rFonts w:hint="eastAsia" w:ascii="宋体" w:hAnsi="宋体"/>
          <w:b/>
          <w:color w:val="auto"/>
          <w:sz w:val="44"/>
          <w:szCs w:val="44"/>
        </w:rPr>
        <w:t>磋商邀请函</w:t>
      </w:r>
    </w:p>
    <w:p w14:paraId="347D1E98">
      <w:pPr>
        <w:widowControl/>
        <w:topLinePunct/>
        <w:spacing w:before="470" w:line="360" w:lineRule="auto"/>
        <w:ind w:firstLine="482" w:firstLineChars="200"/>
        <w:jc w:val="left"/>
        <w:rPr>
          <w:rFonts w:hint="eastAsia"/>
          <w:color w:val="auto"/>
        </w:rPr>
      </w:pPr>
      <w:r>
        <w:rPr>
          <w:rFonts w:hint="eastAsia" w:ascii="宋体" w:hAnsi="宋体" w:cs="宋体"/>
          <w:b/>
          <w:bCs/>
          <w:color w:val="auto"/>
          <w:kern w:val="0"/>
          <w:sz w:val="24"/>
        </w:rPr>
        <w:t>我公司</w:t>
      </w:r>
      <w:r>
        <w:rPr>
          <w:rFonts w:hint="eastAsia" w:ascii="宋体" w:hAnsi="宋体" w:cs="宋体"/>
          <w:color w:val="auto"/>
          <w:kern w:val="0"/>
          <w:sz w:val="24"/>
        </w:rPr>
        <w:t>受</w:t>
      </w:r>
      <w:r>
        <w:rPr>
          <w:rFonts w:hint="eastAsia" w:ascii="宋体" w:hAnsi="宋体" w:cs="宋体"/>
          <w:b/>
          <w:bCs/>
          <w:color w:val="auto"/>
          <w:kern w:val="0"/>
          <w:sz w:val="24"/>
        </w:rPr>
        <w:t>无锡市水利局</w:t>
      </w:r>
      <w:r>
        <w:rPr>
          <w:rFonts w:hint="eastAsia" w:ascii="宋体" w:hAnsi="宋体" w:cs="宋体"/>
          <w:color w:val="auto"/>
          <w:kern w:val="0"/>
          <w:sz w:val="24"/>
        </w:rPr>
        <w:t>委托，对</w:t>
      </w:r>
      <w:r>
        <w:rPr>
          <w:rFonts w:hint="eastAsia" w:ascii="宋体" w:hAnsi="宋体" w:cs="宋体"/>
          <w:b/>
          <w:bCs/>
          <w:color w:val="auto"/>
          <w:kern w:val="0"/>
          <w:sz w:val="24"/>
          <w:lang w:eastAsia="zh-CN"/>
        </w:rPr>
        <w:t>无锡市用水定额（服务业、生活和部分工业）制（修）订</w:t>
      </w:r>
      <w:r>
        <w:rPr>
          <w:rFonts w:hint="eastAsia" w:ascii="宋体" w:hAnsi="宋体" w:cs="宋体"/>
          <w:color w:val="auto"/>
          <w:kern w:val="0"/>
          <w:sz w:val="24"/>
        </w:rPr>
        <w:t>进行竞争性磋商。现欢迎符合相关条件的供应商参加投标，投标邀请如下：</w:t>
      </w:r>
    </w:p>
    <w:tbl>
      <w:tblPr>
        <w:tblStyle w:val="1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046"/>
      </w:tblGrid>
      <w:tr w14:paraId="27C5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top"/>
          </w:tcPr>
          <w:p w14:paraId="6F00E7FB">
            <w:pPr>
              <w:spacing w:line="360" w:lineRule="exact"/>
              <w:jc w:val="center"/>
              <w:rPr>
                <w:rFonts w:ascii="宋体" w:hAnsi="宋体"/>
                <w:bCs/>
                <w:color w:val="auto"/>
                <w:sz w:val="24"/>
              </w:rPr>
            </w:pPr>
            <w:r>
              <w:rPr>
                <w:rFonts w:hint="eastAsia" w:ascii="宋体" w:hAnsi="宋体"/>
                <w:bCs/>
                <w:color w:val="auto"/>
                <w:sz w:val="24"/>
              </w:rPr>
              <w:t>序号</w:t>
            </w:r>
          </w:p>
        </w:tc>
        <w:tc>
          <w:tcPr>
            <w:tcW w:w="9046" w:type="dxa"/>
            <w:noWrap w:val="0"/>
            <w:vAlign w:val="top"/>
          </w:tcPr>
          <w:p w14:paraId="2CCC28D8">
            <w:pPr>
              <w:spacing w:line="360" w:lineRule="exact"/>
              <w:jc w:val="center"/>
              <w:rPr>
                <w:rFonts w:ascii="宋体" w:hAnsi="宋体"/>
                <w:bCs/>
                <w:color w:val="auto"/>
                <w:sz w:val="24"/>
              </w:rPr>
            </w:pPr>
            <w:r>
              <w:rPr>
                <w:rFonts w:hint="eastAsia" w:ascii="宋体" w:hAnsi="宋体"/>
                <w:bCs/>
                <w:color w:val="auto"/>
                <w:sz w:val="24"/>
              </w:rPr>
              <w:t>内    容</w:t>
            </w:r>
          </w:p>
        </w:tc>
      </w:tr>
      <w:tr w14:paraId="431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14:paraId="4B3BC7E0">
            <w:pPr>
              <w:spacing w:line="360" w:lineRule="exact"/>
              <w:jc w:val="center"/>
              <w:rPr>
                <w:rFonts w:ascii="宋体" w:hAnsi="宋体"/>
                <w:bCs/>
                <w:color w:val="auto"/>
                <w:sz w:val="24"/>
              </w:rPr>
            </w:pPr>
            <w:r>
              <w:rPr>
                <w:rFonts w:hint="eastAsia" w:ascii="宋体" w:hAnsi="宋体"/>
                <w:bCs/>
                <w:color w:val="auto"/>
                <w:sz w:val="24"/>
              </w:rPr>
              <w:t>1</w:t>
            </w:r>
          </w:p>
        </w:tc>
        <w:tc>
          <w:tcPr>
            <w:tcW w:w="9046" w:type="dxa"/>
            <w:noWrap w:val="0"/>
            <w:vAlign w:val="top"/>
          </w:tcPr>
          <w:p w14:paraId="4C1DB537">
            <w:pPr>
              <w:spacing w:line="360" w:lineRule="auto"/>
              <w:rPr>
                <w:rFonts w:hint="eastAsia" w:ascii="宋体" w:hAnsi="宋体" w:eastAsia="宋体"/>
                <w:bCs/>
                <w:color w:val="auto"/>
                <w:sz w:val="24"/>
                <w:lang w:eastAsia="zh-CN"/>
              </w:rPr>
            </w:pPr>
            <w:r>
              <w:rPr>
                <w:rFonts w:hint="eastAsia" w:ascii="宋体" w:hAnsi="宋体"/>
                <w:bCs/>
                <w:color w:val="auto"/>
                <w:sz w:val="24"/>
              </w:rPr>
              <w:t xml:space="preserve">项目名称： </w:t>
            </w:r>
            <w:r>
              <w:rPr>
                <w:rFonts w:hint="eastAsia" w:ascii="宋体" w:hAnsi="宋体"/>
                <w:bCs/>
                <w:color w:val="auto"/>
                <w:sz w:val="24"/>
                <w:lang w:eastAsia="zh-CN"/>
              </w:rPr>
              <w:t>无锡市用水定额（服务业、生活和部分工业）制（修）订</w:t>
            </w:r>
          </w:p>
          <w:p w14:paraId="78DF213E">
            <w:pPr>
              <w:spacing w:line="360" w:lineRule="auto"/>
              <w:rPr>
                <w:rFonts w:hint="eastAsia" w:ascii="宋体" w:hAnsi="宋体"/>
                <w:b/>
                <w:bCs/>
                <w:color w:val="auto"/>
                <w:sz w:val="24"/>
              </w:rPr>
            </w:pPr>
            <w:r>
              <w:rPr>
                <w:rFonts w:hint="eastAsia" w:ascii="宋体" w:hAnsi="宋体"/>
                <w:bCs/>
                <w:color w:val="auto"/>
                <w:sz w:val="24"/>
              </w:rPr>
              <w:t>采购方式：竞争性磋商</w:t>
            </w:r>
          </w:p>
        </w:tc>
      </w:tr>
      <w:tr w14:paraId="24FF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35" w:type="dxa"/>
            <w:noWrap w:val="0"/>
            <w:vAlign w:val="center"/>
          </w:tcPr>
          <w:p w14:paraId="3BD7B2CA">
            <w:pPr>
              <w:spacing w:line="360" w:lineRule="exact"/>
              <w:jc w:val="center"/>
              <w:rPr>
                <w:rFonts w:ascii="宋体" w:hAnsi="宋体"/>
                <w:bCs/>
                <w:color w:val="auto"/>
                <w:sz w:val="24"/>
              </w:rPr>
            </w:pPr>
            <w:r>
              <w:rPr>
                <w:rFonts w:hint="eastAsia" w:ascii="宋体" w:hAnsi="宋体"/>
                <w:bCs/>
                <w:color w:val="auto"/>
                <w:sz w:val="24"/>
              </w:rPr>
              <w:t>2</w:t>
            </w:r>
          </w:p>
        </w:tc>
        <w:tc>
          <w:tcPr>
            <w:tcW w:w="9046" w:type="dxa"/>
            <w:noWrap w:val="0"/>
            <w:vAlign w:val="top"/>
          </w:tcPr>
          <w:p w14:paraId="3AB0E1D2">
            <w:pPr>
              <w:spacing w:line="420" w:lineRule="exact"/>
              <w:jc w:val="left"/>
              <w:rPr>
                <w:rFonts w:ascii="宋体" w:hAnsi="宋体"/>
                <w:color w:val="auto"/>
                <w:sz w:val="24"/>
              </w:rPr>
            </w:pPr>
            <w:r>
              <w:rPr>
                <w:rFonts w:hint="eastAsia" w:ascii="宋体" w:hAnsi="宋体"/>
                <w:bCs/>
                <w:color w:val="auto"/>
                <w:sz w:val="24"/>
              </w:rPr>
              <w:t>采购人</w:t>
            </w:r>
            <w:r>
              <w:rPr>
                <w:rFonts w:hint="eastAsia" w:ascii="宋体" w:hAnsi="宋体"/>
                <w:color w:val="auto"/>
                <w:sz w:val="24"/>
              </w:rPr>
              <w:t>：</w:t>
            </w:r>
            <w:r>
              <w:rPr>
                <w:rFonts w:ascii="宋体" w:hAnsi="宋体"/>
                <w:color w:val="auto"/>
                <w:sz w:val="24"/>
              </w:rPr>
              <w:t>无锡市水利局</w:t>
            </w:r>
          </w:p>
          <w:p w14:paraId="24868196">
            <w:pPr>
              <w:spacing w:line="420" w:lineRule="exact"/>
              <w:jc w:val="left"/>
              <w:rPr>
                <w:rFonts w:hint="eastAsia" w:ascii="宋体" w:hAnsi="宋体" w:eastAsia="宋体"/>
                <w:color w:val="auto"/>
                <w:sz w:val="24"/>
                <w:lang w:eastAsia="zh-CN"/>
              </w:rPr>
            </w:pPr>
            <w:r>
              <w:rPr>
                <w:rFonts w:hint="eastAsia" w:ascii="宋体" w:hAnsi="宋体"/>
                <w:color w:val="auto"/>
                <w:sz w:val="24"/>
              </w:rPr>
              <w:t>采购代理机构：</w:t>
            </w:r>
            <w:r>
              <w:rPr>
                <w:rFonts w:hint="eastAsia" w:ascii="宋体" w:hAnsi="宋体"/>
                <w:color w:val="auto"/>
                <w:sz w:val="24"/>
                <w:lang w:eastAsia="zh-CN"/>
              </w:rPr>
              <w:t>江苏恒泰建设工程咨询有限公司</w:t>
            </w:r>
          </w:p>
        </w:tc>
      </w:tr>
      <w:tr w14:paraId="3C2D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35" w:type="dxa"/>
            <w:noWrap w:val="0"/>
            <w:vAlign w:val="center"/>
          </w:tcPr>
          <w:p w14:paraId="2815ABC4">
            <w:pPr>
              <w:spacing w:line="360" w:lineRule="exact"/>
              <w:jc w:val="center"/>
              <w:rPr>
                <w:rFonts w:ascii="宋体" w:hAnsi="宋体"/>
                <w:bCs/>
                <w:color w:val="auto"/>
                <w:sz w:val="24"/>
              </w:rPr>
            </w:pPr>
            <w:r>
              <w:rPr>
                <w:rFonts w:hint="eastAsia" w:ascii="宋体" w:hAnsi="宋体"/>
                <w:bCs/>
                <w:color w:val="auto"/>
                <w:sz w:val="24"/>
              </w:rPr>
              <w:t>3</w:t>
            </w:r>
          </w:p>
        </w:tc>
        <w:tc>
          <w:tcPr>
            <w:tcW w:w="9046" w:type="dxa"/>
            <w:noWrap w:val="0"/>
            <w:vAlign w:val="center"/>
          </w:tcPr>
          <w:p w14:paraId="1B8F58B1">
            <w:pPr>
              <w:spacing w:line="420" w:lineRule="exact"/>
              <w:jc w:val="left"/>
              <w:rPr>
                <w:rFonts w:ascii="宋体" w:hAnsi="宋体"/>
                <w:color w:val="auto"/>
                <w:sz w:val="24"/>
              </w:rPr>
            </w:pPr>
            <w:r>
              <w:rPr>
                <w:rFonts w:hint="eastAsia" w:ascii="宋体" w:hAnsi="宋体"/>
                <w:color w:val="auto"/>
                <w:sz w:val="24"/>
              </w:rPr>
              <w:t>项目概况：</w:t>
            </w:r>
            <w:r>
              <w:rPr>
                <w:rFonts w:ascii="宋体" w:hAnsi="宋体"/>
                <w:color w:val="auto"/>
                <w:sz w:val="24"/>
              </w:rPr>
              <w:t xml:space="preserve"> </w:t>
            </w:r>
          </w:p>
          <w:p w14:paraId="300F06B9">
            <w:pPr>
              <w:spacing w:line="420" w:lineRule="exact"/>
              <w:jc w:val="left"/>
              <w:rPr>
                <w:rFonts w:hint="eastAsia" w:ascii="宋体" w:hAnsi="宋体"/>
                <w:color w:val="auto"/>
                <w:sz w:val="24"/>
              </w:rPr>
            </w:pPr>
            <w:r>
              <w:rPr>
                <w:rFonts w:hint="eastAsia" w:ascii="宋体" w:hAnsi="宋体"/>
                <w:color w:val="auto"/>
                <w:sz w:val="24"/>
              </w:rPr>
              <w:t>1、项目名称：</w:t>
            </w:r>
            <w:r>
              <w:rPr>
                <w:rFonts w:hint="eastAsia" w:ascii="宋体" w:hAnsi="宋体"/>
                <w:color w:val="auto"/>
                <w:sz w:val="24"/>
                <w:lang w:eastAsia="zh-CN"/>
              </w:rPr>
              <w:t>无锡市用水定额（服务业、生活和部分工业）制（修）订</w:t>
            </w:r>
            <w:r>
              <w:rPr>
                <w:rFonts w:hint="eastAsia" w:ascii="宋体" w:hAnsi="宋体"/>
                <w:color w:val="auto"/>
                <w:sz w:val="24"/>
              </w:rPr>
              <w:t>。</w:t>
            </w:r>
          </w:p>
          <w:p w14:paraId="44E38D79">
            <w:pPr>
              <w:spacing w:line="420" w:lineRule="exact"/>
              <w:jc w:val="left"/>
              <w:rPr>
                <w:rFonts w:hint="eastAsia" w:ascii="宋体" w:hAnsi="宋体"/>
                <w:color w:val="auto"/>
                <w:sz w:val="24"/>
                <w:lang w:eastAsia="zh-CN"/>
              </w:rPr>
            </w:pPr>
            <w:r>
              <w:rPr>
                <w:rFonts w:hint="eastAsia" w:ascii="宋体" w:hAnsi="宋体"/>
                <w:color w:val="auto"/>
                <w:sz w:val="24"/>
              </w:rPr>
              <w:t>2、工作内容</w:t>
            </w:r>
            <w:r>
              <w:rPr>
                <w:rFonts w:hint="eastAsia" w:ascii="宋体" w:hAnsi="宋体"/>
                <w:color w:val="auto"/>
                <w:sz w:val="24"/>
                <w:lang w:eastAsia="zh-CN"/>
              </w:rPr>
              <w:t>：</w:t>
            </w:r>
          </w:p>
          <w:p w14:paraId="00FFC0B6">
            <w:pPr>
              <w:spacing w:line="420" w:lineRule="exact"/>
              <w:jc w:val="left"/>
              <w:rPr>
                <w:rFonts w:hint="eastAsia" w:ascii="宋体" w:hAnsi="宋体"/>
                <w:color w:val="auto"/>
                <w:sz w:val="24"/>
                <w:lang w:eastAsia="zh-CN"/>
              </w:rPr>
            </w:pPr>
            <w:r>
              <w:rPr>
                <w:rFonts w:hint="eastAsia" w:ascii="宋体" w:hAnsi="宋体"/>
                <w:color w:val="auto"/>
                <w:sz w:val="24"/>
                <w:lang w:eastAsia="zh-CN"/>
              </w:rPr>
              <w:t>（一）、无锡市服务业、生活用水定额制（修）订</w:t>
            </w:r>
          </w:p>
          <w:p w14:paraId="093A4A06">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根据《国民经济行业分类》（GB/T4754—2017）行业分类中的服务业和生活用水类别，对照国家、省公布的用水定额，同时参考长三角地区兄弟城市近几年颁布的服务业和生活用水定额，结合无锡地区特点，收集整理、分析评价、优选有用，形成适用于无锡的服务业和生活用水定额基础。</w:t>
            </w:r>
          </w:p>
          <w:p w14:paraId="0709A1BA">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根据无锡市服务业和生活用水特点，以全市计划用水户中的服务业和生活用水户为基础，选取各级定额中尚缺或不全的用水单位（单元）15个以上（主要是学校、医院、餐饮、公共机构、商贸、公共设施）新制订用水定额。</w:t>
            </w:r>
          </w:p>
          <w:p w14:paraId="0D662CC0">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）、根据摸底的用水定额制订修订名单，确定用水单位样本名单和调查表格，制定用水单位用水定额调查方案，并根据方案收集基础数据，开展现场调查工作。</w:t>
            </w:r>
          </w:p>
          <w:p w14:paraId="7037C866">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服务业和生活用水应细分为：批发零售业、交通仓储有专业、住宿和餐饮业、信息传输软件及信息服务业、租赁与商业服务业、科研与技术服务业、环境和公共设施管理业、居民服务修理和其他服务业、卫生和社会工作、教育、文化体育和娱乐业、公共管理社会保障和社会组织，城市居民家庭生活用水和农村居民家庭生活用水等。</w:t>
            </w:r>
          </w:p>
          <w:p w14:paraId="58C62283">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按照《用水定额编制技术导则》的规定，分析用水数据，综合计算结果，分类提出服务业和生活用水定额的领跑值（部分）、先进值、通用值，并对其合理性、可行性进行评价，形成《无锡市服务业、生活用水定额汇编（试行）》成果，并附对应的调查分析报告，同步协调省级正在进行的定额修编工作，确保省市间定额的一致性，经征求意见，形成定额制修订成果。</w:t>
            </w:r>
          </w:p>
          <w:p w14:paraId="67442540">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二</w:t>
            </w:r>
            <w:r>
              <w:rPr>
                <w:rFonts w:hint="eastAsia" w:ascii="宋体" w:hAnsi="宋体"/>
                <w:color w:val="auto"/>
                <w:sz w:val="24"/>
                <w:lang w:eastAsia="zh-CN"/>
              </w:rPr>
              <w:t>）、部分工业用水定额制订</w:t>
            </w:r>
          </w:p>
          <w:p w14:paraId="5A9921C9">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根据《国民经济行业分类》（GB/T4754—2017）行业分类，考虑无锡、湖州两地工业产业的特点，以两地同一类工业产品1-2项为对象（并且是在江苏、浙江两省已颁布的用水定额中空缺的产品），分别调查其产品结构、生产工艺、取用水流程、用水管理、节水、排水等情况，获取相关基础数据，结合已有资料进行汇总、分析。</w:t>
            </w:r>
          </w:p>
          <w:p w14:paraId="76C655FE">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）、以其近几年的实际用水情况为基础，参考其它地区同类可比企业的资料，按照《用水定额编制技术导则》的规定，分类计算对应的单位产品用水指标。</w:t>
            </w:r>
          </w:p>
          <w:p w14:paraId="0C732C95">
            <w:pPr>
              <w:spacing w:line="420" w:lineRule="exact"/>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）、综合计算结果，分类提出1-2项工业产品用水定额的领跑值、先进值、通用值，并对其合理性、可行性进行评价，经征求意见，形成定额制订成果分析报告。</w:t>
            </w:r>
          </w:p>
          <w:p w14:paraId="6221D0B8">
            <w:pPr>
              <w:pStyle w:val="5"/>
              <w:adjustRightInd w:val="0"/>
              <w:snapToGrid w:val="0"/>
              <w:spacing w:line="360" w:lineRule="auto"/>
              <w:ind w:left="0" w:leftChars="0" w:firstLine="0" w:firstLineChars="0"/>
              <w:rPr>
                <w:rFonts w:hint="eastAsia" w:ascii="宋体" w:hAnsi="宋体"/>
                <w:color w:val="auto"/>
                <w:sz w:val="24"/>
              </w:rPr>
            </w:pPr>
            <w:r>
              <w:rPr>
                <w:rFonts w:hint="eastAsia" w:ascii="宋体" w:hAnsi="宋体"/>
                <w:color w:val="auto"/>
                <w:sz w:val="24"/>
              </w:rPr>
              <w:t>3、预期成果：</w:t>
            </w:r>
          </w:p>
          <w:p w14:paraId="532050DE">
            <w:pPr>
              <w:pStyle w:val="5"/>
              <w:adjustRightInd w:val="0"/>
              <w:snapToGrid w:val="0"/>
              <w:spacing w:line="360" w:lineRule="auto"/>
              <w:ind w:left="0" w:leftChars="0" w:firstLine="0" w:firstLineChars="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、《无锡、湖州市用水定额（1-2项工业产品）制订成果分析报告》。</w:t>
            </w:r>
          </w:p>
          <w:p w14:paraId="7A70AE75">
            <w:pPr>
              <w:spacing w:line="360" w:lineRule="auto"/>
              <w:jc w:val="left"/>
              <w:rPr>
                <w:rFonts w:hint="eastAsia" w:ascii="宋体" w:hAnsi="宋体"/>
                <w:color w:val="auto"/>
                <w:sz w:val="24"/>
              </w:rPr>
            </w:pPr>
            <w:r>
              <w:rPr>
                <w:rFonts w:hint="eastAsia" w:ascii="宋体" w:hAnsi="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、《无锡市服务业、生活用水定额汇编（试行）》和对应的调查分析报告</w:t>
            </w:r>
            <w:r>
              <w:rPr>
                <w:rFonts w:hint="eastAsia" w:ascii="宋体" w:hAnsi="宋体" w:cs="Times New Roman"/>
                <w:color w:val="auto"/>
                <w:kern w:val="2"/>
                <w:sz w:val="24"/>
                <w:szCs w:val="24"/>
                <w:lang w:val="en-US" w:eastAsia="zh-CN" w:bidi="ar-SA"/>
              </w:rPr>
              <w:t>。</w:t>
            </w:r>
          </w:p>
          <w:p w14:paraId="150E12E7">
            <w:pPr>
              <w:spacing w:line="420" w:lineRule="exact"/>
              <w:jc w:val="left"/>
              <w:rPr>
                <w:rFonts w:hint="eastAsia" w:ascii="宋体" w:hAnsi="宋体"/>
                <w:color w:val="auto"/>
                <w:sz w:val="24"/>
              </w:rPr>
            </w:pPr>
            <w:r>
              <w:rPr>
                <w:rFonts w:ascii="宋体" w:hAnsi="宋体"/>
                <w:color w:val="auto"/>
                <w:sz w:val="24"/>
              </w:rPr>
              <w:t>4</w:t>
            </w:r>
            <w:r>
              <w:rPr>
                <w:rFonts w:hint="eastAsia" w:ascii="宋体" w:hAnsi="宋体"/>
                <w:color w:val="auto"/>
                <w:sz w:val="24"/>
              </w:rPr>
              <w:t>、进度要求：</w:t>
            </w:r>
            <w:r>
              <w:rPr>
                <w:rFonts w:hint="eastAsia" w:ascii="宋体" w:hAnsi="宋体" w:eastAsia="宋体" w:cs="Times New Roman"/>
                <w:color w:val="auto"/>
                <w:kern w:val="2"/>
                <w:sz w:val="24"/>
                <w:szCs w:val="24"/>
                <w:lang w:val="en-US" w:eastAsia="zh-CN" w:bidi="ar-SA"/>
              </w:rPr>
              <w:t>合同签订后至202</w:t>
            </w:r>
            <w:r>
              <w:rPr>
                <w:rFonts w:hint="eastAsia" w:ascii="宋体" w:hAnsi="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年</w:t>
            </w: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月底。</w:t>
            </w:r>
          </w:p>
          <w:p w14:paraId="575FDA0F">
            <w:pPr>
              <w:spacing w:line="420" w:lineRule="exact"/>
              <w:jc w:val="left"/>
              <w:rPr>
                <w:rFonts w:hint="eastAsia" w:ascii="宋体" w:hAnsi="宋体"/>
                <w:color w:val="auto"/>
                <w:sz w:val="24"/>
              </w:rPr>
            </w:pPr>
            <w:r>
              <w:rPr>
                <w:rFonts w:ascii="宋体" w:hAnsi="宋体"/>
                <w:color w:val="auto"/>
                <w:sz w:val="24"/>
              </w:rPr>
              <w:t>5</w:t>
            </w:r>
            <w:r>
              <w:rPr>
                <w:rFonts w:hint="eastAsia" w:ascii="宋体" w:hAnsi="宋体"/>
                <w:color w:val="auto"/>
                <w:sz w:val="24"/>
              </w:rPr>
              <w:t>、质量要求：</w:t>
            </w:r>
            <w:r>
              <w:rPr>
                <w:rFonts w:hint="eastAsia" w:ascii="宋体" w:hAnsi="宋体"/>
                <w:color w:val="auto"/>
                <w:sz w:val="24"/>
                <w:lang w:eastAsia="zh-CN"/>
              </w:rPr>
              <w:t>项目完成并通过</w:t>
            </w:r>
            <w:r>
              <w:rPr>
                <w:rFonts w:hint="eastAsia" w:ascii="宋体" w:hAnsi="宋体"/>
                <w:color w:val="auto"/>
                <w:sz w:val="24"/>
                <w:lang w:val="en-US" w:eastAsia="zh-CN"/>
              </w:rPr>
              <w:t>采购人</w:t>
            </w:r>
            <w:r>
              <w:rPr>
                <w:rFonts w:hint="eastAsia" w:ascii="宋体" w:hAnsi="宋体"/>
                <w:color w:val="auto"/>
                <w:sz w:val="24"/>
                <w:lang w:eastAsia="zh-CN"/>
              </w:rPr>
              <w:t>组织的验收</w:t>
            </w:r>
            <w:r>
              <w:rPr>
                <w:rFonts w:hint="eastAsia" w:ascii="宋体" w:hAnsi="宋体"/>
                <w:color w:val="auto"/>
                <w:sz w:val="24"/>
              </w:rPr>
              <w:t>。</w:t>
            </w:r>
          </w:p>
        </w:tc>
      </w:tr>
      <w:tr w14:paraId="261A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5" w:type="dxa"/>
            <w:noWrap w:val="0"/>
            <w:vAlign w:val="center"/>
          </w:tcPr>
          <w:p w14:paraId="118421ED">
            <w:pPr>
              <w:spacing w:line="360" w:lineRule="exact"/>
              <w:jc w:val="center"/>
              <w:rPr>
                <w:rFonts w:ascii="宋体" w:hAnsi="宋体"/>
                <w:bCs/>
                <w:color w:val="auto"/>
                <w:sz w:val="24"/>
              </w:rPr>
            </w:pPr>
            <w:r>
              <w:rPr>
                <w:rFonts w:hint="eastAsia" w:ascii="宋体" w:hAnsi="宋体"/>
                <w:bCs/>
                <w:color w:val="auto"/>
                <w:sz w:val="24"/>
              </w:rPr>
              <w:t>4</w:t>
            </w:r>
          </w:p>
        </w:tc>
        <w:tc>
          <w:tcPr>
            <w:tcW w:w="9046" w:type="dxa"/>
            <w:noWrap w:val="0"/>
            <w:vAlign w:val="top"/>
          </w:tcPr>
          <w:p w14:paraId="26B1E87D">
            <w:pPr>
              <w:spacing w:line="360" w:lineRule="auto"/>
              <w:rPr>
                <w:rFonts w:ascii="宋体" w:hAnsi="宋体" w:cs="Arial"/>
                <w:bCs/>
                <w:color w:val="auto"/>
                <w:sz w:val="24"/>
                <w:szCs w:val="22"/>
              </w:rPr>
            </w:pPr>
            <w:r>
              <w:rPr>
                <w:rFonts w:hint="eastAsia" w:ascii="宋体" w:hAnsi="宋体" w:cs="Arial"/>
                <w:bCs/>
                <w:color w:val="auto"/>
                <w:sz w:val="24"/>
                <w:szCs w:val="22"/>
              </w:rPr>
              <w:t>投标供应商条件：</w:t>
            </w:r>
          </w:p>
          <w:p w14:paraId="0C53519E">
            <w:pPr>
              <w:numPr>
                <w:ilvl w:val="0"/>
                <w:numId w:val="3"/>
              </w:numPr>
              <w:spacing w:line="360" w:lineRule="auto"/>
              <w:rPr>
                <w:rFonts w:hint="eastAsia" w:ascii="宋体" w:hAnsi="宋体" w:cs="Arial"/>
                <w:bCs/>
                <w:color w:val="auto"/>
                <w:sz w:val="24"/>
                <w:szCs w:val="22"/>
              </w:rPr>
            </w:pPr>
            <w:r>
              <w:rPr>
                <w:rFonts w:hint="eastAsia" w:ascii="宋体" w:hAnsi="宋体" w:cs="Arial"/>
                <w:bCs/>
                <w:color w:val="auto"/>
                <w:sz w:val="24"/>
                <w:szCs w:val="22"/>
              </w:rPr>
              <w:t>在中华人民共和国境内注册，具有独立法人资格。</w:t>
            </w:r>
          </w:p>
          <w:p w14:paraId="28C2AC13">
            <w:pPr>
              <w:numPr>
                <w:ilvl w:val="0"/>
                <w:numId w:val="3"/>
              </w:numPr>
              <w:spacing w:line="360" w:lineRule="auto"/>
              <w:rPr>
                <w:rFonts w:hint="eastAsia" w:ascii="宋体" w:hAnsi="宋体" w:cs="Arial"/>
                <w:bCs/>
                <w:color w:val="auto"/>
                <w:sz w:val="24"/>
                <w:szCs w:val="22"/>
              </w:rPr>
            </w:pPr>
            <w:r>
              <w:rPr>
                <w:rFonts w:hint="eastAsia" w:ascii="宋体" w:hAnsi="宋体"/>
                <w:color w:val="auto"/>
                <w:sz w:val="24"/>
                <w:lang w:eastAsia="zh-CN"/>
              </w:rPr>
              <w:t>具有履行本项目所必需的设备和专业技术能力及专业技术人员。</w:t>
            </w:r>
          </w:p>
          <w:p w14:paraId="61453C34">
            <w:pPr>
              <w:numPr>
                <w:ilvl w:val="0"/>
                <w:numId w:val="3"/>
              </w:numPr>
              <w:spacing w:line="360" w:lineRule="auto"/>
              <w:rPr>
                <w:rFonts w:hint="eastAsia" w:ascii="宋体" w:hAnsi="宋体" w:cs="Arial"/>
                <w:bCs/>
                <w:color w:val="auto"/>
                <w:sz w:val="24"/>
                <w:szCs w:val="22"/>
              </w:rPr>
            </w:pPr>
            <w:r>
              <w:rPr>
                <w:rFonts w:hint="eastAsia" w:ascii="宋体" w:hAnsi="宋体" w:cs="Arial"/>
                <w:bCs/>
                <w:color w:val="auto"/>
                <w:sz w:val="24"/>
                <w:szCs w:val="22"/>
              </w:rPr>
              <w:t>本次采购不接受联合体投标。</w:t>
            </w:r>
          </w:p>
          <w:p w14:paraId="0AECAD0E">
            <w:pPr>
              <w:numPr>
                <w:ilvl w:val="0"/>
                <w:numId w:val="3"/>
              </w:numPr>
              <w:spacing w:line="360" w:lineRule="auto"/>
              <w:rPr>
                <w:rFonts w:ascii="宋体" w:hAnsi="宋体" w:cs="Arial"/>
                <w:bCs/>
                <w:color w:val="auto"/>
                <w:sz w:val="24"/>
                <w:szCs w:val="22"/>
              </w:rPr>
            </w:pPr>
            <w:r>
              <w:rPr>
                <w:rFonts w:hint="eastAsia" w:ascii="宋体" w:hAnsi="宋体" w:cs="Arial"/>
                <w:bCs/>
                <w:color w:val="auto"/>
                <w:sz w:val="24"/>
                <w:szCs w:val="22"/>
              </w:rPr>
              <w:t>供应商未被“信用中国”网站（www.creditchina.gov.cn）、中国政府采购网（www.ccgp.gov.cn）、“信用江苏”网站（http://credit.jiangsu.gov.cn/）列入失信被执行人、重大税收违法案件当事人名单、政府采购严重失信行为记录名单（投标单位自行下载，并加盖单位公章）。</w:t>
            </w:r>
          </w:p>
        </w:tc>
      </w:tr>
      <w:tr w14:paraId="5B6A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5" w:type="dxa"/>
            <w:noWrap w:val="0"/>
            <w:vAlign w:val="center"/>
          </w:tcPr>
          <w:p w14:paraId="4C339263">
            <w:pPr>
              <w:spacing w:line="360" w:lineRule="exact"/>
              <w:jc w:val="center"/>
              <w:rPr>
                <w:rFonts w:ascii="宋体" w:hAnsi="宋体" w:cs="Arial"/>
                <w:bCs/>
                <w:color w:val="auto"/>
                <w:sz w:val="24"/>
                <w:szCs w:val="22"/>
              </w:rPr>
            </w:pPr>
            <w:r>
              <w:rPr>
                <w:rFonts w:hint="eastAsia" w:ascii="宋体" w:hAnsi="宋体" w:cs="Arial"/>
                <w:bCs/>
                <w:color w:val="auto"/>
                <w:sz w:val="24"/>
                <w:szCs w:val="22"/>
              </w:rPr>
              <w:t>5</w:t>
            </w:r>
          </w:p>
        </w:tc>
        <w:tc>
          <w:tcPr>
            <w:tcW w:w="9046" w:type="dxa"/>
            <w:noWrap w:val="0"/>
            <w:vAlign w:val="top"/>
          </w:tcPr>
          <w:p w14:paraId="3A596E38">
            <w:pPr>
              <w:spacing w:line="350" w:lineRule="exact"/>
              <w:rPr>
                <w:rFonts w:ascii="宋体" w:hAnsi="宋体" w:cs="Arial"/>
                <w:bCs/>
                <w:color w:val="auto"/>
                <w:sz w:val="24"/>
                <w:szCs w:val="22"/>
              </w:rPr>
            </w:pPr>
            <w:r>
              <w:rPr>
                <w:rFonts w:hint="eastAsia" w:ascii="宋体" w:hAnsi="宋体" w:cs="Arial"/>
                <w:bCs/>
                <w:color w:val="auto"/>
                <w:sz w:val="24"/>
                <w:szCs w:val="22"/>
              </w:rPr>
              <w:t>投标有效期：投标截止之日起90天</w:t>
            </w:r>
          </w:p>
        </w:tc>
      </w:tr>
      <w:tr w14:paraId="75B8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5" w:type="dxa"/>
            <w:noWrap w:val="0"/>
            <w:vAlign w:val="center"/>
          </w:tcPr>
          <w:p w14:paraId="127B7F6C">
            <w:pPr>
              <w:spacing w:line="360" w:lineRule="exact"/>
              <w:jc w:val="center"/>
              <w:rPr>
                <w:rFonts w:hAnsi="宋体" w:cs="宋体"/>
                <w:color w:val="auto"/>
                <w:sz w:val="24"/>
              </w:rPr>
            </w:pPr>
            <w:r>
              <w:rPr>
                <w:rFonts w:hint="eastAsia" w:hAnsi="宋体" w:cs="宋体"/>
                <w:color w:val="auto"/>
                <w:sz w:val="24"/>
              </w:rPr>
              <w:t>6</w:t>
            </w:r>
          </w:p>
        </w:tc>
        <w:tc>
          <w:tcPr>
            <w:tcW w:w="9046" w:type="dxa"/>
            <w:noWrap w:val="0"/>
            <w:vAlign w:val="top"/>
          </w:tcPr>
          <w:p w14:paraId="6F990BDC">
            <w:pPr>
              <w:widowControl/>
              <w:topLinePunct/>
              <w:spacing w:line="360" w:lineRule="auto"/>
              <w:rPr>
                <w:rFonts w:hAnsi="宋体" w:cs="宋体"/>
                <w:color w:val="auto"/>
                <w:sz w:val="24"/>
              </w:rPr>
            </w:pPr>
            <w:r>
              <w:rPr>
                <w:rFonts w:hint="eastAsia" w:hAnsi="宋体" w:cs="宋体"/>
                <w:color w:val="auto"/>
                <w:sz w:val="24"/>
              </w:rPr>
              <w:t>提疑截止时间：202</w:t>
            </w:r>
            <w:r>
              <w:rPr>
                <w:rFonts w:hint="eastAsia" w:hAnsi="宋体" w:cs="宋体"/>
                <w:color w:val="auto"/>
                <w:sz w:val="24"/>
                <w:lang w:val="en-US" w:eastAsia="zh-CN"/>
              </w:rPr>
              <w:t>4</w:t>
            </w:r>
            <w:r>
              <w:rPr>
                <w:rFonts w:hint="eastAsia" w:hAnsi="宋体" w:cs="宋体"/>
                <w:color w:val="auto"/>
                <w:sz w:val="24"/>
              </w:rPr>
              <w:t>年</w:t>
            </w:r>
            <w:r>
              <w:rPr>
                <w:rFonts w:hint="eastAsia" w:hAnsi="宋体" w:cs="宋体"/>
                <w:color w:val="auto"/>
                <w:sz w:val="24"/>
                <w:lang w:val="en-US" w:eastAsia="zh-CN"/>
              </w:rPr>
              <w:t>10</w:t>
            </w:r>
            <w:r>
              <w:rPr>
                <w:rFonts w:hint="eastAsia" w:hAnsi="宋体" w:cs="宋体"/>
                <w:color w:val="auto"/>
                <w:sz w:val="24"/>
              </w:rPr>
              <w:t>月</w:t>
            </w:r>
            <w:r>
              <w:rPr>
                <w:rFonts w:hint="eastAsia" w:hAnsi="宋体" w:cs="宋体"/>
                <w:color w:val="auto"/>
                <w:sz w:val="24"/>
                <w:lang w:val="en-US" w:eastAsia="zh-CN"/>
              </w:rPr>
              <w:t>14</w:t>
            </w:r>
            <w:r>
              <w:rPr>
                <w:rFonts w:hint="eastAsia" w:hAnsi="宋体" w:cs="宋体"/>
                <w:color w:val="auto"/>
                <w:sz w:val="24"/>
              </w:rPr>
              <w:t>日1</w:t>
            </w:r>
            <w:r>
              <w:rPr>
                <w:rFonts w:hAnsi="宋体" w:cs="宋体"/>
                <w:color w:val="auto"/>
                <w:sz w:val="24"/>
              </w:rPr>
              <w:t>7</w:t>
            </w:r>
            <w:r>
              <w:rPr>
                <w:rFonts w:hint="eastAsia" w:hAnsi="宋体" w:cs="宋体"/>
                <w:color w:val="auto"/>
                <w:sz w:val="24"/>
              </w:rPr>
              <w:t>:</w:t>
            </w:r>
            <w:r>
              <w:rPr>
                <w:rFonts w:hAnsi="宋体" w:cs="宋体"/>
                <w:color w:val="auto"/>
                <w:sz w:val="24"/>
              </w:rPr>
              <w:t>00</w:t>
            </w:r>
            <w:r>
              <w:rPr>
                <w:rFonts w:hint="eastAsia" w:hAnsi="宋体" w:cs="宋体"/>
                <w:color w:val="auto"/>
                <w:sz w:val="24"/>
              </w:rPr>
              <w:t>时，以书面形式或电子邮件形式发送给采购代理机构。</w:t>
            </w:r>
          </w:p>
          <w:p w14:paraId="0DA599B5">
            <w:pPr>
              <w:spacing w:line="360" w:lineRule="exact"/>
              <w:rPr>
                <w:rFonts w:hAnsi="宋体" w:cs="宋体"/>
                <w:color w:val="auto"/>
                <w:sz w:val="24"/>
              </w:rPr>
            </w:pPr>
            <w:r>
              <w:rPr>
                <w:rFonts w:hint="eastAsia" w:hAnsi="宋体" w:cs="宋体"/>
                <w:color w:val="auto"/>
                <w:sz w:val="24"/>
              </w:rPr>
              <w:t>答疑时间：</w:t>
            </w:r>
            <w:r>
              <w:rPr>
                <w:rFonts w:hint="eastAsia" w:ascii="宋体" w:hAnsi="宋体" w:cs="宋体"/>
                <w:color w:val="auto"/>
                <w:sz w:val="24"/>
              </w:rPr>
              <w:t>提交响应文件截至时间前5日，以书面（或电子稿）形式发送给各供应商</w:t>
            </w:r>
            <w:r>
              <w:rPr>
                <w:rFonts w:hint="eastAsia" w:hAnsi="宋体" w:cs="宋体"/>
                <w:color w:val="auto"/>
                <w:sz w:val="24"/>
              </w:rPr>
              <w:t>。</w:t>
            </w:r>
          </w:p>
        </w:tc>
      </w:tr>
      <w:tr w14:paraId="2503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35" w:type="dxa"/>
            <w:noWrap w:val="0"/>
            <w:vAlign w:val="center"/>
          </w:tcPr>
          <w:p w14:paraId="529B419F">
            <w:pPr>
              <w:spacing w:line="360" w:lineRule="exact"/>
              <w:jc w:val="center"/>
              <w:rPr>
                <w:rFonts w:ascii="宋体" w:hAnsi="宋体"/>
                <w:bCs/>
                <w:color w:val="auto"/>
                <w:sz w:val="24"/>
              </w:rPr>
            </w:pPr>
            <w:r>
              <w:rPr>
                <w:rFonts w:hint="eastAsia" w:ascii="宋体" w:hAnsi="宋体"/>
                <w:bCs/>
                <w:color w:val="auto"/>
                <w:sz w:val="24"/>
              </w:rPr>
              <w:t>7</w:t>
            </w:r>
          </w:p>
        </w:tc>
        <w:tc>
          <w:tcPr>
            <w:tcW w:w="9046" w:type="dxa"/>
            <w:noWrap w:val="0"/>
            <w:vAlign w:val="top"/>
          </w:tcPr>
          <w:p w14:paraId="2EA3C0D1">
            <w:pPr>
              <w:spacing w:line="360" w:lineRule="auto"/>
              <w:rPr>
                <w:rFonts w:ascii="宋体" w:hAnsi="宋体"/>
                <w:bCs/>
                <w:color w:val="auto"/>
                <w:sz w:val="24"/>
              </w:rPr>
            </w:pPr>
            <w:r>
              <w:rPr>
                <w:rFonts w:hint="eastAsia" w:ascii="宋体" w:hAnsi="宋体"/>
                <w:bCs/>
                <w:color w:val="auto"/>
                <w:sz w:val="24"/>
              </w:rPr>
              <w:t>现场踏勘：建议各投标供应商尽量对项目现场和周围环境进行踏勘，在随后的投标中，对现场资料和数据所作出的推论、解释和结论及由此造成的后果由投标供应商负责。</w:t>
            </w:r>
          </w:p>
        </w:tc>
      </w:tr>
      <w:tr w14:paraId="3477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35" w:type="dxa"/>
            <w:noWrap w:val="0"/>
            <w:vAlign w:val="center"/>
          </w:tcPr>
          <w:p w14:paraId="56B4CFB2">
            <w:pPr>
              <w:spacing w:line="360" w:lineRule="exact"/>
              <w:jc w:val="center"/>
              <w:rPr>
                <w:rFonts w:hint="eastAsia" w:ascii="宋体" w:hAnsi="宋体"/>
                <w:bCs/>
                <w:color w:val="auto"/>
                <w:sz w:val="24"/>
              </w:rPr>
            </w:pPr>
            <w:r>
              <w:rPr>
                <w:rFonts w:hint="eastAsia" w:ascii="宋体" w:hAnsi="宋体"/>
                <w:bCs/>
                <w:color w:val="auto"/>
                <w:sz w:val="24"/>
              </w:rPr>
              <w:t>8</w:t>
            </w:r>
          </w:p>
        </w:tc>
        <w:tc>
          <w:tcPr>
            <w:tcW w:w="9046" w:type="dxa"/>
            <w:noWrap w:val="0"/>
            <w:vAlign w:val="top"/>
          </w:tcPr>
          <w:p w14:paraId="24828063">
            <w:pPr>
              <w:pStyle w:val="7"/>
              <w:spacing w:line="360" w:lineRule="auto"/>
              <w:rPr>
                <w:rFonts w:ascii="宋体" w:hAnsi="宋体" w:eastAsia="宋体"/>
                <w:color w:val="auto"/>
                <w:sz w:val="24"/>
                <w:szCs w:val="24"/>
              </w:rPr>
            </w:pPr>
            <w:r>
              <w:rPr>
                <w:rFonts w:hint="eastAsia" w:ascii="宋体" w:hAnsi="宋体" w:eastAsia="宋体"/>
                <w:color w:val="auto"/>
                <w:sz w:val="24"/>
                <w:szCs w:val="24"/>
              </w:rPr>
              <w:t>开标时间：</w:t>
            </w:r>
            <w:r>
              <w:rPr>
                <w:rFonts w:hint="eastAsia" w:hAnsi="宋体" w:cs="宋体"/>
                <w:color w:val="auto"/>
                <w:sz w:val="24"/>
              </w:rPr>
              <w:t>202</w:t>
            </w:r>
            <w:r>
              <w:rPr>
                <w:rFonts w:hint="eastAsia" w:hAnsi="宋体" w:cs="宋体"/>
                <w:color w:val="auto"/>
                <w:sz w:val="24"/>
                <w:lang w:val="en-US" w:eastAsia="zh-CN"/>
              </w:rPr>
              <w:t>4</w:t>
            </w:r>
            <w:r>
              <w:rPr>
                <w:rFonts w:hint="eastAsia" w:hAnsi="宋体" w:cs="宋体"/>
                <w:color w:val="auto"/>
                <w:sz w:val="24"/>
              </w:rPr>
              <w:t>年</w:t>
            </w:r>
            <w:r>
              <w:rPr>
                <w:rFonts w:hint="eastAsia" w:hAnsi="宋体" w:cs="宋体"/>
                <w:color w:val="auto"/>
                <w:sz w:val="24"/>
                <w:lang w:val="en-US" w:eastAsia="zh-CN"/>
              </w:rPr>
              <w:t>10</w:t>
            </w:r>
            <w:r>
              <w:rPr>
                <w:rFonts w:hint="eastAsia" w:hAnsi="宋体" w:cs="宋体"/>
                <w:color w:val="auto"/>
                <w:sz w:val="24"/>
              </w:rPr>
              <w:t>月</w:t>
            </w:r>
            <w:r>
              <w:rPr>
                <w:rFonts w:hint="eastAsia" w:hAnsi="宋体" w:cs="宋体"/>
                <w:color w:val="auto"/>
                <w:sz w:val="24"/>
                <w:lang w:val="en-US" w:eastAsia="zh-CN"/>
              </w:rPr>
              <w:t>21</w:t>
            </w:r>
            <w:r>
              <w:rPr>
                <w:rFonts w:hint="eastAsia" w:hAnsi="宋体" w:cs="宋体"/>
                <w:color w:val="auto"/>
                <w:sz w:val="24"/>
              </w:rPr>
              <w:t>日</w:t>
            </w:r>
            <w:r>
              <w:rPr>
                <w:rFonts w:hint="eastAsia" w:ascii="宋体" w:hAnsi="宋体" w:eastAsia="宋体"/>
                <w:color w:val="auto"/>
                <w:sz w:val="24"/>
                <w:szCs w:val="24"/>
                <w:lang w:val="en-US" w:eastAsia="zh-CN"/>
              </w:rPr>
              <w:t>14</w:t>
            </w:r>
            <w:r>
              <w:rPr>
                <w:rFonts w:ascii="宋体" w:hAnsi="宋体" w:eastAsia="宋体"/>
                <w:color w:val="auto"/>
                <w:sz w:val="24"/>
                <w:szCs w:val="24"/>
              </w:rPr>
              <w:t>时</w:t>
            </w:r>
            <w:r>
              <w:rPr>
                <w:rFonts w:hint="eastAsia" w:ascii="宋体" w:hAnsi="宋体" w:eastAsia="宋体"/>
                <w:color w:val="auto"/>
                <w:sz w:val="24"/>
                <w:szCs w:val="24"/>
                <w:lang w:val="en-US" w:eastAsia="zh-CN"/>
              </w:rPr>
              <w:t>0</w:t>
            </w:r>
            <w:r>
              <w:rPr>
                <w:rFonts w:ascii="宋体" w:hAnsi="宋体" w:eastAsia="宋体"/>
                <w:color w:val="auto"/>
                <w:sz w:val="24"/>
                <w:szCs w:val="24"/>
              </w:rPr>
              <w:t>0分</w:t>
            </w:r>
          </w:p>
          <w:p w14:paraId="0EACEC9E">
            <w:pPr>
              <w:pStyle w:val="7"/>
              <w:spacing w:line="360" w:lineRule="auto"/>
              <w:rPr>
                <w:rFonts w:hint="eastAsia" w:ascii="宋体" w:hAnsi="宋体" w:eastAsia="宋体"/>
                <w:b/>
                <w:color w:val="auto"/>
                <w:sz w:val="24"/>
                <w:szCs w:val="24"/>
              </w:rPr>
            </w:pPr>
            <w:r>
              <w:rPr>
                <w:rFonts w:hint="eastAsia" w:ascii="宋体" w:hAnsi="宋体" w:eastAsia="宋体"/>
                <w:color w:val="auto"/>
                <w:sz w:val="24"/>
                <w:szCs w:val="24"/>
              </w:rPr>
              <w:t>开标地点：</w:t>
            </w:r>
            <w:r>
              <w:rPr>
                <w:rFonts w:hint="eastAsia" w:ascii="宋体" w:hAnsi="宋体" w:eastAsia="宋体"/>
                <w:color w:val="auto"/>
                <w:sz w:val="24"/>
                <w:szCs w:val="24"/>
                <w:lang w:eastAsia="zh-CN"/>
              </w:rPr>
              <w:t>江苏恒泰建设工程咨询有限公司</w:t>
            </w:r>
            <w:r>
              <w:rPr>
                <w:rFonts w:hint="eastAsia" w:ascii="宋体" w:hAnsi="宋体" w:eastAsia="宋体"/>
                <w:color w:val="auto"/>
                <w:sz w:val="24"/>
                <w:szCs w:val="24"/>
              </w:rPr>
              <w:t>1</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楼会议室（无锡市</w:t>
            </w:r>
            <w:r>
              <w:rPr>
                <w:rFonts w:hint="eastAsia" w:ascii="宋体" w:hAnsi="宋体" w:eastAsia="宋体"/>
                <w:color w:val="auto"/>
                <w:sz w:val="24"/>
                <w:szCs w:val="24"/>
                <w:lang w:val="en-US" w:eastAsia="zh-CN"/>
              </w:rPr>
              <w:t>滨湖区隐秀路901号联创大厦东楼12楼</w:t>
            </w:r>
            <w:r>
              <w:rPr>
                <w:rFonts w:hint="eastAsia" w:ascii="宋体" w:hAnsi="宋体" w:eastAsia="宋体"/>
                <w:color w:val="auto"/>
                <w:sz w:val="24"/>
                <w:szCs w:val="24"/>
              </w:rPr>
              <w:t>）</w:t>
            </w:r>
          </w:p>
        </w:tc>
      </w:tr>
      <w:tr w14:paraId="242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35" w:type="dxa"/>
            <w:noWrap w:val="0"/>
            <w:vAlign w:val="center"/>
          </w:tcPr>
          <w:p w14:paraId="2F141CD1">
            <w:pPr>
              <w:spacing w:line="360" w:lineRule="exact"/>
              <w:jc w:val="center"/>
              <w:rPr>
                <w:rFonts w:hint="eastAsia" w:ascii="宋体" w:hAnsi="宋体"/>
                <w:bCs/>
                <w:color w:val="auto"/>
                <w:sz w:val="24"/>
              </w:rPr>
            </w:pPr>
            <w:r>
              <w:rPr>
                <w:rFonts w:hint="eastAsia" w:ascii="宋体" w:hAnsi="宋体"/>
                <w:bCs/>
                <w:color w:val="auto"/>
                <w:sz w:val="24"/>
              </w:rPr>
              <w:t>9</w:t>
            </w:r>
          </w:p>
        </w:tc>
        <w:tc>
          <w:tcPr>
            <w:tcW w:w="9046" w:type="dxa"/>
            <w:noWrap w:val="0"/>
            <w:vAlign w:val="top"/>
          </w:tcPr>
          <w:p w14:paraId="2D6081FE">
            <w:pPr>
              <w:pStyle w:val="7"/>
              <w:spacing w:line="360" w:lineRule="auto"/>
              <w:rPr>
                <w:rFonts w:ascii="宋体" w:hAnsi="宋体" w:eastAsia="宋体"/>
                <w:color w:val="auto"/>
                <w:sz w:val="24"/>
                <w:szCs w:val="24"/>
              </w:rPr>
            </w:pPr>
            <w:r>
              <w:rPr>
                <w:rFonts w:hint="eastAsia" w:ascii="宋体" w:hAnsi="宋体" w:eastAsia="宋体"/>
                <w:color w:val="auto"/>
                <w:sz w:val="24"/>
                <w:szCs w:val="24"/>
              </w:rPr>
              <w:t>评标时间：</w:t>
            </w:r>
            <w:r>
              <w:rPr>
                <w:rFonts w:hint="eastAsia" w:hAnsi="宋体" w:cs="宋体"/>
                <w:color w:val="auto"/>
                <w:sz w:val="24"/>
              </w:rPr>
              <w:t>202</w:t>
            </w:r>
            <w:r>
              <w:rPr>
                <w:rFonts w:hint="eastAsia" w:hAnsi="宋体" w:cs="宋体"/>
                <w:color w:val="auto"/>
                <w:sz w:val="24"/>
                <w:lang w:val="en-US" w:eastAsia="zh-CN"/>
              </w:rPr>
              <w:t>4</w:t>
            </w:r>
            <w:r>
              <w:rPr>
                <w:rFonts w:hint="eastAsia" w:hAnsi="宋体" w:cs="宋体"/>
                <w:color w:val="auto"/>
                <w:sz w:val="24"/>
              </w:rPr>
              <w:t>年</w:t>
            </w:r>
            <w:r>
              <w:rPr>
                <w:rFonts w:hint="eastAsia" w:hAnsi="宋体" w:cs="宋体"/>
                <w:color w:val="auto"/>
                <w:sz w:val="24"/>
                <w:lang w:val="en-US" w:eastAsia="zh-CN"/>
              </w:rPr>
              <w:t>10</w:t>
            </w:r>
            <w:r>
              <w:rPr>
                <w:rFonts w:hint="eastAsia" w:hAnsi="宋体" w:cs="宋体"/>
                <w:color w:val="auto"/>
                <w:sz w:val="24"/>
              </w:rPr>
              <w:t>月</w:t>
            </w:r>
            <w:r>
              <w:rPr>
                <w:rFonts w:hint="eastAsia" w:hAnsi="宋体" w:cs="宋体"/>
                <w:color w:val="auto"/>
                <w:sz w:val="24"/>
                <w:lang w:val="en-US" w:eastAsia="zh-CN"/>
              </w:rPr>
              <w:t>21</w:t>
            </w:r>
            <w:r>
              <w:rPr>
                <w:rFonts w:hint="eastAsia" w:hAnsi="宋体" w:cs="宋体"/>
                <w:color w:val="auto"/>
                <w:sz w:val="24"/>
              </w:rPr>
              <w:t>日</w:t>
            </w:r>
            <w:r>
              <w:rPr>
                <w:rFonts w:hint="eastAsia" w:ascii="宋体" w:hAnsi="宋体" w:eastAsia="宋体"/>
                <w:color w:val="auto"/>
                <w:sz w:val="24"/>
                <w:szCs w:val="24"/>
                <w:lang w:val="en-US" w:eastAsia="zh-CN"/>
              </w:rPr>
              <w:t>14</w:t>
            </w:r>
            <w:r>
              <w:rPr>
                <w:rFonts w:ascii="宋体" w:hAnsi="宋体" w:eastAsia="宋体"/>
                <w:color w:val="auto"/>
                <w:sz w:val="24"/>
                <w:szCs w:val="24"/>
              </w:rPr>
              <w:t>时</w:t>
            </w:r>
            <w:r>
              <w:rPr>
                <w:rFonts w:hint="eastAsia" w:ascii="宋体" w:hAnsi="宋体" w:eastAsia="宋体"/>
                <w:color w:val="auto"/>
                <w:sz w:val="24"/>
                <w:szCs w:val="24"/>
                <w:lang w:val="en-US" w:eastAsia="zh-CN"/>
              </w:rPr>
              <w:t>3</w:t>
            </w:r>
            <w:r>
              <w:rPr>
                <w:rFonts w:ascii="宋体" w:hAnsi="宋体" w:eastAsia="宋体"/>
                <w:color w:val="auto"/>
                <w:sz w:val="24"/>
                <w:szCs w:val="24"/>
              </w:rPr>
              <w:t>0分</w:t>
            </w:r>
          </w:p>
          <w:p w14:paraId="3804BB00">
            <w:pPr>
              <w:pStyle w:val="7"/>
              <w:spacing w:line="360" w:lineRule="auto"/>
              <w:rPr>
                <w:rFonts w:ascii="宋体" w:hAnsi="宋体" w:eastAsia="宋体" w:cs="宋体"/>
                <w:color w:val="auto"/>
                <w:sz w:val="24"/>
              </w:rPr>
            </w:pPr>
            <w:r>
              <w:rPr>
                <w:rFonts w:hint="eastAsia" w:ascii="宋体" w:hAnsi="宋体" w:eastAsia="宋体"/>
                <w:color w:val="auto"/>
                <w:sz w:val="24"/>
                <w:szCs w:val="24"/>
              </w:rPr>
              <w:t>评标地点：</w:t>
            </w:r>
            <w:r>
              <w:rPr>
                <w:rFonts w:hint="eastAsia" w:ascii="宋体" w:hAnsi="宋体" w:eastAsia="宋体"/>
                <w:color w:val="auto"/>
                <w:sz w:val="24"/>
                <w:szCs w:val="24"/>
                <w:lang w:eastAsia="zh-CN"/>
              </w:rPr>
              <w:t>江苏恒泰建设工程咨询有限公司</w:t>
            </w:r>
            <w:r>
              <w:rPr>
                <w:rFonts w:hint="eastAsia" w:ascii="宋体" w:hAnsi="宋体" w:eastAsia="宋体"/>
                <w:color w:val="auto"/>
                <w:sz w:val="24"/>
                <w:szCs w:val="24"/>
                <w:lang w:val="en-US" w:eastAsia="zh-CN"/>
              </w:rPr>
              <w:t>12</w:t>
            </w:r>
            <w:r>
              <w:rPr>
                <w:rFonts w:hint="eastAsia" w:ascii="宋体" w:hAnsi="宋体" w:eastAsia="宋体"/>
                <w:color w:val="auto"/>
                <w:sz w:val="24"/>
                <w:szCs w:val="24"/>
              </w:rPr>
              <w:t>楼会议室（</w:t>
            </w:r>
            <w:r>
              <w:rPr>
                <w:rFonts w:hint="eastAsia" w:ascii="宋体" w:hAnsi="宋体" w:eastAsia="宋体"/>
                <w:color w:val="auto"/>
                <w:sz w:val="24"/>
                <w:szCs w:val="24"/>
                <w:lang w:eastAsia="zh-CN"/>
              </w:rPr>
              <w:t>无锡市滨湖区隐秀路901号联创大厦东楼12楼</w:t>
            </w:r>
            <w:r>
              <w:rPr>
                <w:rFonts w:hint="eastAsia" w:ascii="宋体" w:hAnsi="宋体" w:eastAsia="宋体"/>
                <w:color w:val="auto"/>
                <w:sz w:val="24"/>
                <w:szCs w:val="24"/>
              </w:rPr>
              <w:t>）</w:t>
            </w:r>
          </w:p>
        </w:tc>
      </w:tr>
      <w:tr w14:paraId="53EC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35" w:type="dxa"/>
            <w:noWrap w:val="0"/>
            <w:vAlign w:val="center"/>
          </w:tcPr>
          <w:p w14:paraId="3925D50F">
            <w:pPr>
              <w:spacing w:line="360" w:lineRule="exact"/>
              <w:jc w:val="center"/>
              <w:rPr>
                <w:rFonts w:ascii="宋体" w:hAnsi="宋体"/>
                <w:bCs/>
                <w:color w:val="auto"/>
                <w:sz w:val="24"/>
              </w:rPr>
            </w:pPr>
            <w:r>
              <w:rPr>
                <w:rFonts w:hint="eastAsia" w:ascii="宋体" w:hAnsi="宋体"/>
                <w:bCs/>
                <w:color w:val="auto"/>
                <w:sz w:val="24"/>
              </w:rPr>
              <w:t>10</w:t>
            </w:r>
          </w:p>
        </w:tc>
        <w:tc>
          <w:tcPr>
            <w:tcW w:w="9046" w:type="dxa"/>
            <w:noWrap w:val="0"/>
            <w:vAlign w:val="top"/>
          </w:tcPr>
          <w:p w14:paraId="7DE95249">
            <w:pPr>
              <w:spacing w:line="360" w:lineRule="auto"/>
              <w:jc w:val="left"/>
              <w:rPr>
                <w:rFonts w:hint="eastAsia" w:ascii="宋体" w:hAnsi="宋体"/>
                <w:bCs/>
                <w:color w:val="auto"/>
                <w:sz w:val="24"/>
              </w:rPr>
            </w:pPr>
            <w:r>
              <w:rPr>
                <w:rFonts w:hint="eastAsia" w:ascii="宋体" w:hAnsi="宋体"/>
                <w:bCs/>
                <w:color w:val="auto"/>
                <w:sz w:val="24"/>
              </w:rPr>
              <w:t>响应文件份数：响应文件份数：1本正本，2本副本；</w:t>
            </w:r>
          </w:p>
          <w:p w14:paraId="13ECBD3F">
            <w:pPr>
              <w:pStyle w:val="10"/>
              <w:spacing w:line="360" w:lineRule="auto"/>
              <w:ind w:left="0" w:leftChars="0"/>
              <w:jc w:val="left"/>
              <w:rPr>
                <w:color w:val="auto"/>
              </w:rPr>
            </w:pPr>
            <w:r>
              <w:rPr>
                <w:rFonts w:hint="eastAsia" w:ascii="宋体" w:hAnsi="宋体"/>
                <w:bCs/>
                <w:color w:val="auto"/>
                <w:sz w:val="24"/>
                <w:szCs w:val="24"/>
              </w:rPr>
              <w:t>投标文件电子U盘或光盘一张（含全套文件盖章版扫描件）</w:t>
            </w:r>
          </w:p>
        </w:tc>
      </w:tr>
      <w:tr w14:paraId="6D89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5" w:type="dxa"/>
            <w:noWrap w:val="0"/>
            <w:vAlign w:val="center"/>
          </w:tcPr>
          <w:p w14:paraId="32D5A9C6">
            <w:pPr>
              <w:spacing w:line="360" w:lineRule="exact"/>
              <w:jc w:val="center"/>
              <w:rPr>
                <w:rFonts w:ascii="宋体" w:hAnsi="宋体"/>
                <w:bCs/>
                <w:color w:val="auto"/>
                <w:sz w:val="24"/>
              </w:rPr>
            </w:pPr>
            <w:r>
              <w:rPr>
                <w:rFonts w:hint="eastAsia" w:ascii="宋体" w:hAnsi="宋体"/>
                <w:bCs/>
                <w:color w:val="auto"/>
                <w:sz w:val="24"/>
              </w:rPr>
              <w:t>11</w:t>
            </w:r>
          </w:p>
        </w:tc>
        <w:tc>
          <w:tcPr>
            <w:tcW w:w="9046" w:type="dxa"/>
            <w:noWrap w:val="0"/>
            <w:vAlign w:val="top"/>
          </w:tcPr>
          <w:p w14:paraId="0F1331E6">
            <w:pPr>
              <w:spacing w:line="420" w:lineRule="exact"/>
              <w:jc w:val="left"/>
              <w:rPr>
                <w:rFonts w:ascii="宋体" w:hAnsi="宋体"/>
                <w:bCs/>
                <w:color w:val="auto"/>
                <w:sz w:val="24"/>
              </w:rPr>
            </w:pPr>
            <w:r>
              <w:rPr>
                <w:rFonts w:hint="eastAsia" w:ascii="宋体" w:hAnsi="宋体"/>
                <w:color w:val="auto"/>
                <w:kern w:val="0"/>
                <w:sz w:val="24"/>
              </w:rPr>
              <w:t>本项目设最高限价</w:t>
            </w:r>
            <w:r>
              <w:rPr>
                <w:rFonts w:hint="eastAsia" w:ascii="宋体" w:hAnsi="宋体"/>
                <w:color w:val="auto"/>
                <w:kern w:val="0"/>
                <w:sz w:val="24"/>
                <w:lang w:val="en-US" w:eastAsia="zh-CN"/>
              </w:rPr>
              <w:t>35</w:t>
            </w:r>
            <w:r>
              <w:rPr>
                <w:rFonts w:hint="eastAsia" w:ascii="宋体" w:hAnsi="宋体"/>
                <w:color w:val="auto"/>
                <w:kern w:val="0"/>
                <w:sz w:val="24"/>
              </w:rPr>
              <w:t>万元，</w:t>
            </w:r>
            <w:r>
              <w:rPr>
                <w:rFonts w:hint="eastAsia" w:ascii="宋体" w:hAnsi="宋体"/>
                <w:bCs/>
                <w:color w:val="auto"/>
                <w:sz w:val="24"/>
              </w:rPr>
              <w:t>超过最高限价的响应文件无效。</w:t>
            </w:r>
          </w:p>
        </w:tc>
      </w:tr>
      <w:tr w14:paraId="560B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14:paraId="04DDA758">
            <w:pPr>
              <w:spacing w:line="360" w:lineRule="exact"/>
              <w:jc w:val="center"/>
              <w:rPr>
                <w:rFonts w:ascii="宋体" w:hAnsi="宋体"/>
                <w:bCs/>
                <w:color w:val="auto"/>
                <w:sz w:val="24"/>
              </w:rPr>
            </w:pPr>
            <w:r>
              <w:rPr>
                <w:rFonts w:hint="eastAsia" w:ascii="宋体" w:hAnsi="宋体"/>
                <w:bCs/>
                <w:color w:val="auto"/>
                <w:sz w:val="24"/>
              </w:rPr>
              <w:t>12</w:t>
            </w:r>
          </w:p>
        </w:tc>
        <w:tc>
          <w:tcPr>
            <w:tcW w:w="9046" w:type="dxa"/>
            <w:noWrap w:val="0"/>
            <w:vAlign w:val="top"/>
          </w:tcPr>
          <w:p w14:paraId="7AEDE469">
            <w:pPr>
              <w:widowControl/>
              <w:topLinePunct/>
              <w:spacing w:line="360" w:lineRule="auto"/>
              <w:rPr>
                <w:rFonts w:ascii="宋体" w:hAnsi="宋体"/>
                <w:color w:val="auto"/>
                <w:sz w:val="24"/>
              </w:rPr>
            </w:pPr>
            <w:r>
              <w:rPr>
                <w:rFonts w:hint="eastAsia" w:ascii="宋体" w:hAnsi="宋体"/>
                <w:color w:val="auto"/>
                <w:sz w:val="24"/>
              </w:rPr>
              <w:t>有关本次招标活动程序方面的问题，可来人、来函（电子邮件）或电话联系。</w:t>
            </w:r>
          </w:p>
          <w:p w14:paraId="6406070F">
            <w:pPr>
              <w:widowControl/>
              <w:topLinePunct/>
              <w:spacing w:line="360" w:lineRule="auto"/>
              <w:rPr>
                <w:rFonts w:hint="eastAsia" w:ascii="宋体" w:hAnsi="宋体"/>
                <w:color w:val="auto"/>
                <w:sz w:val="24"/>
              </w:rPr>
            </w:pPr>
            <w:r>
              <w:rPr>
                <w:rFonts w:hint="eastAsia" w:ascii="宋体" w:hAnsi="宋体"/>
                <w:bCs/>
                <w:color w:val="auto"/>
                <w:sz w:val="24"/>
              </w:rPr>
              <w:t>采购人</w:t>
            </w:r>
            <w:r>
              <w:rPr>
                <w:rFonts w:hint="eastAsia" w:ascii="宋体" w:hAnsi="宋体"/>
                <w:color w:val="auto"/>
                <w:sz w:val="24"/>
              </w:rPr>
              <w:t>：</w:t>
            </w:r>
            <w:r>
              <w:rPr>
                <w:rFonts w:ascii="宋体" w:hAnsi="宋体"/>
                <w:bCs/>
                <w:color w:val="auto"/>
                <w:sz w:val="24"/>
              </w:rPr>
              <w:t>无锡市水利局</w:t>
            </w:r>
          </w:p>
          <w:p w14:paraId="3D0B5690">
            <w:pPr>
              <w:widowControl/>
              <w:topLinePunct/>
              <w:spacing w:line="360" w:lineRule="auto"/>
              <w:rPr>
                <w:rFonts w:hint="eastAsia" w:ascii="宋体" w:hAnsi="宋体" w:eastAsia="宋体"/>
                <w:color w:val="auto"/>
                <w:sz w:val="24"/>
                <w:lang w:eastAsia="zh-CN"/>
              </w:rPr>
            </w:pPr>
            <w:r>
              <w:rPr>
                <w:rFonts w:hint="eastAsia" w:ascii="宋体" w:hAnsi="宋体"/>
                <w:color w:val="auto"/>
                <w:sz w:val="24"/>
              </w:rPr>
              <w:t>联系人：单</w:t>
            </w:r>
            <w:r>
              <w:rPr>
                <w:rFonts w:hint="eastAsia" w:ascii="宋体" w:hAnsi="宋体"/>
                <w:color w:val="auto"/>
                <w:sz w:val="24"/>
                <w:lang w:val="en-US" w:eastAsia="zh-CN"/>
              </w:rPr>
              <w:t>工</w:t>
            </w:r>
          </w:p>
          <w:p w14:paraId="046D23D9">
            <w:pPr>
              <w:widowControl/>
              <w:topLinePunct/>
              <w:spacing w:line="360" w:lineRule="auto"/>
              <w:rPr>
                <w:rFonts w:ascii="宋体" w:hAnsi="宋体"/>
                <w:color w:val="auto"/>
                <w:sz w:val="24"/>
              </w:rPr>
            </w:pPr>
            <w:r>
              <w:rPr>
                <w:rFonts w:hint="eastAsia" w:ascii="宋体" w:hAnsi="宋体"/>
                <w:color w:val="auto"/>
                <w:sz w:val="24"/>
              </w:rPr>
              <w:t>联系地址：</w:t>
            </w:r>
            <w:r>
              <w:rPr>
                <w:rFonts w:ascii="宋体" w:hAnsi="宋体"/>
                <w:bCs/>
                <w:color w:val="auto"/>
                <w:sz w:val="24"/>
              </w:rPr>
              <w:t>无锡市运河东路288号</w:t>
            </w:r>
          </w:p>
          <w:p w14:paraId="538EB91C">
            <w:pPr>
              <w:spacing w:line="360" w:lineRule="auto"/>
              <w:rPr>
                <w:rFonts w:hint="eastAsia" w:ascii="宋体" w:hAnsi="宋体"/>
                <w:bCs/>
                <w:color w:val="auto"/>
                <w:sz w:val="24"/>
              </w:rPr>
            </w:pPr>
            <w:r>
              <w:rPr>
                <w:rFonts w:hint="eastAsia" w:ascii="宋体" w:hAnsi="宋体"/>
                <w:bCs/>
                <w:color w:val="auto"/>
                <w:sz w:val="24"/>
              </w:rPr>
              <w:t>联系电话：0510-80109074</w:t>
            </w:r>
          </w:p>
          <w:p w14:paraId="28436313">
            <w:pPr>
              <w:spacing w:line="360" w:lineRule="auto"/>
              <w:rPr>
                <w:rFonts w:hint="eastAsia" w:ascii="宋体" w:hAnsi="宋体" w:eastAsia="宋体"/>
                <w:color w:val="auto"/>
                <w:kern w:val="0"/>
                <w:sz w:val="24"/>
                <w:lang w:eastAsia="zh-CN"/>
              </w:rPr>
            </w:pPr>
            <w:r>
              <w:rPr>
                <w:rFonts w:hint="eastAsia" w:ascii="宋体" w:hAnsi="宋体"/>
                <w:color w:val="auto"/>
                <w:kern w:val="0"/>
                <w:sz w:val="24"/>
              </w:rPr>
              <w:t>采购代理机构：</w:t>
            </w:r>
            <w:r>
              <w:rPr>
                <w:rFonts w:hint="eastAsia" w:ascii="宋体" w:hAnsi="宋体"/>
                <w:color w:val="auto"/>
                <w:kern w:val="0"/>
                <w:sz w:val="24"/>
                <w:lang w:eastAsia="zh-CN"/>
              </w:rPr>
              <w:t>江苏恒泰建设工程咨询有限公司</w:t>
            </w:r>
          </w:p>
          <w:p w14:paraId="6A68351F">
            <w:pPr>
              <w:spacing w:line="360" w:lineRule="auto"/>
              <w:rPr>
                <w:rFonts w:hint="eastAsia" w:ascii="宋体" w:hAnsi="宋体" w:eastAsia="宋体"/>
                <w:color w:val="auto"/>
                <w:kern w:val="0"/>
                <w:sz w:val="24"/>
                <w:lang w:eastAsia="zh-CN"/>
              </w:rPr>
            </w:pPr>
            <w:r>
              <w:rPr>
                <w:rFonts w:hint="eastAsia" w:ascii="宋体" w:hAnsi="宋体"/>
                <w:color w:val="auto"/>
                <w:kern w:val="0"/>
                <w:sz w:val="24"/>
              </w:rPr>
              <w:t>联系地址：</w:t>
            </w:r>
            <w:r>
              <w:rPr>
                <w:rFonts w:hint="eastAsia" w:ascii="宋体" w:hAnsi="宋体"/>
                <w:color w:val="auto"/>
                <w:kern w:val="0"/>
                <w:sz w:val="24"/>
                <w:lang w:eastAsia="zh-CN"/>
              </w:rPr>
              <w:t>无锡市滨湖区隐秀路901号联创大厦东楼12楼</w:t>
            </w:r>
          </w:p>
          <w:p w14:paraId="24BE0404">
            <w:pPr>
              <w:spacing w:line="360" w:lineRule="auto"/>
              <w:rPr>
                <w:rFonts w:hint="eastAsia" w:ascii="宋体" w:hAnsi="宋体" w:eastAsia="宋体"/>
                <w:color w:val="auto"/>
                <w:kern w:val="0"/>
                <w:sz w:val="24"/>
                <w:lang w:eastAsia="zh-CN"/>
              </w:rPr>
            </w:pPr>
            <w:r>
              <w:rPr>
                <w:rFonts w:hint="eastAsia" w:ascii="宋体" w:hAnsi="宋体"/>
                <w:color w:val="auto"/>
                <w:kern w:val="0"/>
                <w:sz w:val="24"/>
              </w:rPr>
              <w:t>联系人：</w:t>
            </w:r>
            <w:r>
              <w:rPr>
                <w:rFonts w:hint="eastAsia" w:ascii="宋体" w:hAnsi="宋体"/>
                <w:color w:val="auto"/>
                <w:kern w:val="0"/>
                <w:sz w:val="24"/>
                <w:lang w:val="en-US" w:eastAsia="zh-CN"/>
              </w:rPr>
              <w:t>殷琼烨</w:t>
            </w:r>
          </w:p>
          <w:p w14:paraId="4836D1B8">
            <w:pPr>
              <w:pStyle w:val="19"/>
              <w:spacing w:line="360" w:lineRule="auto"/>
              <w:ind w:firstLine="0" w:firstLineChars="0"/>
              <w:rPr>
                <w:rFonts w:hint="default" w:ascii="宋体" w:hAnsi="宋体" w:eastAsia="宋体"/>
                <w:color w:val="auto"/>
                <w:sz w:val="24"/>
                <w:lang w:val="en-US" w:eastAsia="zh-CN"/>
              </w:rPr>
            </w:pPr>
            <w:r>
              <w:rPr>
                <w:rFonts w:hint="eastAsia" w:ascii="宋体" w:hAnsi="宋体"/>
                <w:color w:val="auto"/>
                <w:sz w:val="24"/>
              </w:rPr>
              <w:t>联系电话：</w:t>
            </w:r>
            <w:r>
              <w:rPr>
                <w:rFonts w:hint="eastAsia" w:ascii="宋体" w:hAnsi="宋体"/>
                <w:color w:val="auto"/>
                <w:sz w:val="24"/>
                <w:lang w:val="en-US" w:eastAsia="zh-CN"/>
              </w:rPr>
              <w:t>13914173886</w:t>
            </w:r>
          </w:p>
          <w:p w14:paraId="1A383792">
            <w:pPr>
              <w:spacing w:line="360" w:lineRule="auto"/>
              <w:rPr>
                <w:rFonts w:hint="default" w:ascii="宋体" w:hAnsi="宋体" w:eastAsia="宋体"/>
                <w:bCs/>
                <w:color w:val="auto"/>
                <w:sz w:val="24"/>
                <w:lang w:val="en-US" w:eastAsia="zh-CN"/>
              </w:rPr>
            </w:pPr>
            <w:r>
              <w:rPr>
                <w:rFonts w:hint="eastAsia" w:ascii="宋体" w:hAnsi="宋体"/>
                <w:color w:val="auto"/>
                <w:kern w:val="0"/>
                <w:sz w:val="24"/>
              </w:rPr>
              <w:t>电子邮箱：</w:t>
            </w:r>
            <w:r>
              <w:rPr>
                <w:rFonts w:hint="eastAsia" w:ascii="宋体" w:hAnsi="宋体"/>
                <w:color w:val="auto"/>
                <w:kern w:val="0"/>
                <w:sz w:val="24"/>
                <w:lang w:val="en-US" w:eastAsia="zh-CN"/>
              </w:rPr>
              <w:t>478237282@qq.com</w:t>
            </w:r>
          </w:p>
        </w:tc>
      </w:tr>
    </w:tbl>
    <w:p w14:paraId="3FFAA1C0">
      <w:pPr>
        <w:spacing w:line="440" w:lineRule="exact"/>
        <w:jc w:val="center"/>
        <w:rPr>
          <w:rFonts w:hint="eastAsia" w:ascii="宋体" w:hAnsi="宋体"/>
          <w:b/>
          <w:color w:val="auto"/>
          <w:sz w:val="44"/>
          <w:szCs w:val="44"/>
        </w:rPr>
      </w:pPr>
      <w:r>
        <w:rPr>
          <w:rFonts w:hint="eastAsia" w:ascii="宋体" w:hAnsi="宋体"/>
          <w:bCs/>
          <w:color w:val="auto"/>
          <w:sz w:val="28"/>
          <w:szCs w:val="28"/>
        </w:rPr>
        <w:br w:type="page"/>
      </w:r>
      <w:r>
        <w:rPr>
          <w:rFonts w:hint="eastAsia" w:ascii="宋体" w:hAnsi="宋体"/>
          <w:b/>
          <w:color w:val="auto"/>
          <w:sz w:val="44"/>
          <w:szCs w:val="44"/>
        </w:rPr>
        <w:t>第二部分. 磋商供应商须知</w:t>
      </w:r>
    </w:p>
    <w:p w14:paraId="54FD10F7">
      <w:pPr>
        <w:numPr>
          <w:ilvl w:val="0"/>
          <w:numId w:val="4"/>
        </w:numPr>
        <w:spacing w:line="360" w:lineRule="auto"/>
        <w:outlineLvl w:val="0"/>
        <w:rPr>
          <w:rFonts w:hint="eastAsia" w:ascii="宋体" w:hAnsi="宋体"/>
          <w:b/>
          <w:color w:val="auto"/>
          <w:sz w:val="24"/>
        </w:rPr>
      </w:pPr>
      <w:r>
        <w:rPr>
          <w:rFonts w:hint="eastAsia" w:ascii="宋体" w:hAnsi="宋体"/>
          <w:b/>
          <w:color w:val="auto"/>
          <w:sz w:val="24"/>
        </w:rPr>
        <w:t>遵循原则：</w:t>
      </w:r>
    </w:p>
    <w:p w14:paraId="441019A3">
      <w:pPr>
        <w:spacing w:line="360" w:lineRule="auto"/>
        <w:ind w:firstLine="240" w:firstLineChars="100"/>
        <w:rPr>
          <w:rFonts w:hint="eastAsia" w:ascii="宋体" w:hAnsi="宋体"/>
          <w:color w:val="auto"/>
          <w:sz w:val="24"/>
        </w:rPr>
      </w:pPr>
      <w:r>
        <w:rPr>
          <w:rFonts w:hint="eastAsia" w:ascii="宋体" w:hAnsi="宋体"/>
          <w:color w:val="auto"/>
          <w:sz w:val="24"/>
        </w:rPr>
        <w:t>公开透明原则、公平竞争原则、公正原则和诚实信用原则。</w:t>
      </w:r>
    </w:p>
    <w:p w14:paraId="5681B027">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（二）</w:t>
      </w:r>
      <w:r>
        <w:rPr>
          <w:rFonts w:hint="eastAsia" w:ascii="宋体" w:hAnsi="宋体" w:cs="宋体"/>
          <w:b/>
          <w:color w:val="auto"/>
          <w:sz w:val="24"/>
        </w:rPr>
        <w:t>磋商</w:t>
      </w:r>
      <w:r>
        <w:rPr>
          <w:rFonts w:hint="eastAsia" w:ascii="宋体" w:hAnsi="宋体"/>
          <w:b/>
          <w:color w:val="auto"/>
          <w:sz w:val="24"/>
        </w:rPr>
        <w:t>文件：</w:t>
      </w:r>
    </w:p>
    <w:p w14:paraId="1F882060">
      <w:pPr>
        <w:spacing w:line="360" w:lineRule="auto"/>
        <w:ind w:firstLine="360" w:firstLineChars="150"/>
        <w:rPr>
          <w:rFonts w:hint="eastAsia" w:ascii="宋体" w:hAnsi="宋体"/>
          <w:color w:val="auto"/>
          <w:sz w:val="24"/>
        </w:rPr>
      </w:pPr>
      <w:r>
        <w:rPr>
          <w:rFonts w:hint="eastAsia" w:ascii="宋体" w:hAnsi="宋体"/>
          <w:color w:val="auto"/>
          <w:sz w:val="24"/>
        </w:rPr>
        <w:t>1．磋商文件包括文件目录所列全部内容，投标供应商应仔细阅读，并投标文件中充分反映磋商文件的所有要求。</w:t>
      </w:r>
    </w:p>
    <w:p w14:paraId="66EAF696">
      <w:pPr>
        <w:spacing w:line="360" w:lineRule="auto"/>
        <w:ind w:firstLine="360" w:firstLineChars="150"/>
        <w:rPr>
          <w:rFonts w:hint="eastAsia" w:ascii="宋体" w:hAnsi="宋体"/>
          <w:color w:val="auto"/>
          <w:sz w:val="24"/>
        </w:rPr>
      </w:pPr>
      <w:r>
        <w:rPr>
          <w:rFonts w:hint="eastAsia" w:ascii="宋体" w:hAnsi="宋体"/>
          <w:color w:val="auto"/>
          <w:sz w:val="24"/>
        </w:rPr>
        <w:t>2．投标供应商应向</w:t>
      </w:r>
      <w:r>
        <w:rPr>
          <w:rFonts w:hint="eastAsia" w:ascii="宋体" w:hAnsi="宋体"/>
          <w:color w:val="auto"/>
          <w:sz w:val="24"/>
          <w:lang w:eastAsia="zh-CN"/>
        </w:rPr>
        <w:t>江苏恒泰建设工程咨询有限公司</w:t>
      </w:r>
      <w:r>
        <w:rPr>
          <w:rFonts w:hint="eastAsia" w:ascii="宋体" w:hAnsi="宋体"/>
          <w:color w:val="auto"/>
          <w:sz w:val="24"/>
        </w:rPr>
        <w:t>获取文件及有关资料，按磋商文件要求提交全部资料并对磋商文件各项内容做出实质性响应，否则投标无效。</w:t>
      </w:r>
    </w:p>
    <w:p w14:paraId="56A7B0E0">
      <w:pPr>
        <w:spacing w:line="360" w:lineRule="auto"/>
        <w:ind w:firstLine="360" w:firstLineChars="150"/>
        <w:rPr>
          <w:rFonts w:hint="eastAsia" w:ascii="宋体" w:hAnsi="宋体"/>
          <w:color w:val="auto"/>
          <w:sz w:val="24"/>
        </w:rPr>
      </w:pPr>
      <w:r>
        <w:rPr>
          <w:rFonts w:hint="eastAsia" w:ascii="宋体" w:hAnsi="宋体"/>
          <w:color w:val="auto"/>
          <w:sz w:val="24"/>
        </w:rPr>
        <w:t>3．投标供应商一旦参加本项目投标，即表明承诺接受了本磋商文件中所有条件和规定。</w:t>
      </w:r>
    </w:p>
    <w:p w14:paraId="2F949823">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（三）磋商文件的解释：</w:t>
      </w:r>
    </w:p>
    <w:p w14:paraId="525D658A">
      <w:pPr>
        <w:spacing w:line="360" w:lineRule="auto"/>
        <w:ind w:firstLine="480" w:firstLineChars="200"/>
        <w:rPr>
          <w:rFonts w:ascii="宋体" w:hAnsi="宋体"/>
          <w:color w:val="auto"/>
          <w:sz w:val="24"/>
        </w:rPr>
      </w:pPr>
      <w:r>
        <w:rPr>
          <w:rFonts w:hint="eastAsia" w:ascii="宋体" w:hAnsi="宋体"/>
          <w:color w:val="auto"/>
          <w:sz w:val="24"/>
        </w:rPr>
        <w:t>1．投标供应商如有需要对磋商文件要求澄清的问题，请以书面或电子邮件方式提出，必须加盖投标供应商公章，并按“磋商邀请函”第6项规定发送至</w:t>
      </w:r>
      <w:r>
        <w:rPr>
          <w:rFonts w:hint="eastAsia" w:ascii="宋体" w:hAnsi="宋体"/>
          <w:color w:val="auto"/>
          <w:sz w:val="24"/>
          <w:lang w:eastAsia="zh-CN"/>
        </w:rPr>
        <w:t>江苏恒泰建设工程咨询有限公司</w:t>
      </w:r>
      <w:r>
        <w:rPr>
          <w:rFonts w:hint="eastAsia" w:ascii="宋体" w:hAnsi="宋体"/>
          <w:color w:val="auto"/>
          <w:sz w:val="24"/>
        </w:rPr>
        <w:t>，联系方式详见“磋商邀请函”第12项。</w:t>
      </w:r>
    </w:p>
    <w:p w14:paraId="7C377C44">
      <w:pPr>
        <w:spacing w:line="360" w:lineRule="auto"/>
        <w:ind w:firstLine="480" w:firstLineChars="200"/>
        <w:rPr>
          <w:rFonts w:hint="eastAsia" w:ascii="宋体" w:hAnsi="宋体"/>
          <w:color w:val="auto"/>
          <w:sz w:val="24"/>
        </w:rPr>
      </w:pPr>
      <w:r>
        <w:rPr>
          <w:rFonts w:hint="eastAsia" w:ascii="宋体" w:hAnsi="宋体"/>
          <w:color w:val="auto"/>
          <w:sz w:val="24"/>
        </w:rPr>
        <w:t>2．采购人、</w:t>
      </w:r>
      <w:r>
        <w:rPr>
          <w:rFonts w:hint="eastAsia" w:ascii="宋体" w:hAnsi="宋体"/>
          <w:color w:val="auto"/>
          <w:sz w:val="24"/>
          <w:lang w:eastAsia="zh-CN"/>
        </w:rPr>
        <w:t>江苏恒泰建设工程咨询有限公司</w:t>
      </w:r>
      <w:r>
        <w:rPr>
          <w:rFonts w:hint="eastAsia" w:ascii="宋体" w:hAnsi="宋体"/>
          <w:color w:val="auto"/>
          <w:sz w:val="24"/>
        </w:rPr>
        <w:t>将按“投标邀请”第6项规定的时间对投标供应商针对磋商文件书面提出的要求澄清的问题进行书面答疑。</w:t>
      </w:r>
    </w:p>
    <w:p w14:paraId="15179963">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（四）磋商文件的补充或修正：</w:t>
      </w:r>
    </w:p>
    <w:p w14:paraId="4352DB36">
      <w:pPr>
        <w:spacing w:line="360" w:lineRule="auto"/>
        <w:ind w:firstLine="480" w:firstLineChars="200"/>
        <w:rPr>
          <w:rFonts w:ascii="宋体" w:hAnsi="宋体"/>
          <w:color w:val="auto"/>
          <w:sz w:val="24"/>
        </w:rPr>
      </w:pPr>
      <w:r>
        <w:rPr>
          <w:rFonts w:hint="eastAsia" w:ascii="宋体" w:hAnsi="宋体"/>
          <w:color w:val="auto"/>
          <w:sz w:val="24"/>
        </w:rPr>
        <w:t>1．采购人</w:t>
      </w:r>
      <w:r>
        <w:rPr>
          <w:rFonts w:ascii="宋体" w:hAnsi="宋体"/>
          <w:color w:val="auto"/>
          <w:sz w:val="24"/>
        </w:rPr>
        <w:t>或者</w:t>
      </w:r>
      <w:r>
        <w:rPr>
          <w:rFonts w:hint="eastAsia" w:ascii="宋体" w:hAnsi="宋体"/>
          <w:color w:val="auto"/>
          <w:sz w:val="24"/>
        </w:rPr>
        <w:t>采购代理机构</w:t>
      </w:r>
      <w:r>
        <w:rPr>
          <w:rFonts w:ascii="宋体" w:hAnsi="宋体"/>
          <w:color w:val="auto"/>
          <w:sz w:val="24"/>
        </w:rPr>
        <w:t>可以对已发出的</w:t>
      </w:r>
      <w:r>
        <w:rPr>
          <w:rFonts w:hint="eastAsia" w:ascii="宋体" w:hAnsi="宋体"/>
          <w:color w:val="auto"/>
          <w:sz w:val="24"/>
        </w:rPr>
        <w:t>磋商文件</w:t>
      </w:r>
      <w:r>
        <w:rPr>
          <w:rFonts w:ascii="宋体" w:hAnsi="宋体"/>
          <w:color w:val="auto"/>
          <w:sz w:val="24"/>
        </w:rPr>
        <w:t>进行必要的澄清或者修改，澄清或者修改的内容为</w:t>
      </w:r>
      <w:r>
        <w:rPr>
          <w:rFonts w:hint="eastAsia" w:ascii="宋体" w:hAnsi="宋体"/>
          <w:color w:val="auto"/>
          <w:sz w:val="24"/>
        </w:rPr>
        <w:t>磋商文件</w:t>
      </w:r>
      <w:r>
        <w:rPr>
          <w:rFonts w:ascii="宋体" w:hAnsi="宋体"/>
          <w:color w:val="auto"/>
          <w:sz w:val="24"/>
        </w:rPr>
        <w:t>的组成部分。</w:t>
      </w:r>
    </w:p>
    <w:p w14:paraId="7AA99C25">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澄清或者修改的内容可能影响投标文件编制的，</w:t>
      </w:r>
      <w:r>
        <w:rPr>
          <w:rFonts w:hint="eastAsia" w:ascii="宋体" w:hAnsi="宋体"/>
          <w:color w:val="auto"/>
          <w:sz w:val="24"/>
        </w:rPr>
        <w:t>采购人</w:t>
      </w:r>
      <w:r>
        <w:rPr>
          <w:rFonts w:ascii="宋体" w:hAnsi="宋体"/>
          <w:color w:val="auto"/>
          <w:sz w:val="24"/>
        </w:rPr>
        <w:t>或者</w:t>
      </w:r>
      <w:r>
        <w:rPr>
          <w:rFonts w:hint="eastAsia" w:ascii="宋体" w:hAnsi="宋体"/>
          <w:color w:val="auto"/>
          <w:sz w:val="24"/>
        </w:rPr>
        <w:t>采购代理机构将</w:t>
      </w:r>
      <w:r>
        <w:rPr>
          <w:rFonts w:ascii="宋体" w:hAnsi="宋体"/>
          <w:color w:val="auto"/>
          <w:sz w:val="24"/>
        </w:rPr>
        <w:t>在投标截止时间至少</w:t>
      </w:r>
      <w:r>
        <w:rPr>
          <w:rFonts w:hint="eastAsia" w:ascii="宋体" w:hAnsi="宋体"/>
          <w:color w:val="auto"/>
          <w:sz w:val="24"/>
        </w:rPr>
        <w:t>5</w:t>
      </w:r>
      <w:r>
        <w:rPr>
          <w:rFonts w:ascii="宋体" w:hAnsi="宋体"/>
          <w:color w:val="auto"/>
          <w:sz w:val="24"/>
        </w:rPr>
        <w:t>日前，以</w:t>
      </w:r>
      <w:r>
        <w:rPr>
          <w:rFonts w:hint="eastAsia" w:ascii="宋体" w:hAnsi="宋体"/>
          <w:color w:val="auto"/>
          <w:sz w:val="24"/>
        </w:rPr>
        <w:t>电子邮件形式</w:t>
      </w:r>
      <w:r>
        <w:rPr>
          <w:rFonts w:ascii="宋体" w:hAnsi="宋体"/>
          <w:color w:val="auto"/>
          <w:sz w:val="24"/>
        </w:rPr>
        <w:t>通知所有获取</w:t>
      </w:r>
      <w:r>
        <w:rPr>
          <w:rFonts w:hint="eastAsia" w:ascii="宋体" w:hAnsi="宋体"/>
          <w:color w:val="auto"/>
          <w:sz w:val="24"/>
        </w:rPr>
        <w:t>磋商文件</w:t>
      </w:r>
      <w:r>
        <w:rPr>
          <w:rFonts w:ascii="宋体" w:hAnsi="宋体"/>
          <w:color w:val="auto"/>
          <w:sz w:val="24"/>
        </w:rPr>
        <w:t>的潜在</w:t>
      </w:r>
      <w:r>
        <w:rPr>
          <w:rFonts w:hint="eastAsia" w:ascii="宋体" w:hAnsi="宋体"/>
          <w:color w:val="auto"/>
          <w:sz w:val="24"/>
        </w:rPr>
        <w:t>投标供应商</w:t>
      </w:r>
      <w:r>
        <w:rPr>
          <w:rFonts w:ascii="宋体" w:hAnsi="宋体"/>
          <w:color w:val="auto"/>
          <w:sz w:val="24"/>
        </w:rPr>
        <w:t>；不足</w:t>
      </w:r>
      <w:r>
        <w:rPr>
          <w:rFonts w:hint="eastAsia" w:ascii="宋体" w:hAnsi="宋体"/>
          <w:color w:val="auto"/>
          <w:sz w:val="24"/>
        </w:rPr>
        <w:t>5</w:t>
      </w:r>
      <w:r>
        <w:rPr>
          <w:rFonts w:ascii="宋体" w:hAnsi="宋体"/>
          <w:color w:val="auto"/>
          <w:sz w:val="24"/>
        </w:rPr>
        <w:t>日的，</w:t>
      </w:r>
      <w:r>
        <w:rPr>
          <w:rFonts w:hint="eastAsia" w:ascii="宋体" w:hAnsi="宋体"/>
          <w:color w:val="auto"/>
          <w:sz w:val="24"/>
        </w:rPr>
        <w:t>采购人</w:t>
      </w:r>
      <w:r>
        <w:rPr>
          <w:rFonts w:ascii="宋体" w:hAnsi="宋体"/>
          <w:color w:val="auto"/>
          <w:sz w:val="24"/>
        </w:rPr>
        <w:t>或者</w:t>
      </w:r>
      <w:r>
        <w:rPr>
          <w:rFonts w:hint="eastAsia" w:ascii="宋体" w:hAnsi="宋体"/>
          <w:color w:val="auto"/>
          <w:sz w:val="24"/>
        </w:rPr>
        <w:t>采购代理机构</w:t>
      </w:r>
      <w:r>
        <w:rPr>
          <w:rFonts w:ascii="宋体" w:hAnsi="宋体"/>
          <w:color w:val="auto"/>
          <w:sz w:val="24"/>
        </w:rPr>
        <w:t>应当顺延提交投标文件的截止时间</w:t>
      </w:r>
      <w:r>
        <w:rPr>
          <w:rFonts w:hint="eastAsia" w:ascii="宋体" w:hAnsi="宋体"/>
          <w:color w:val="auto"/>
          <w:sz w:val="24"/>
        </w:rPr>
        <w:t>。</w:t>
      </w:r>
    </w:p>
    <w:p w14:paraId="75D13869">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（五）响应文件的组成：</w:t>
      </w:r>
    </w:p>
    <w:p w14:paraId="5E764530">
      <w:pPr>
        <w:spacing w:line="360" w:lineRule="auto"/>
        <w:ind w:firstLine="482" w:firstLineChars="200"/>
        <w:rPr>
          <w:rFonts w:hint="eastAsia" w:ascii="宋体" w:hAnsi="宋体"/>
          <w:b/>
          <w:color w:val="auto"/>
          <w:sz w:val="24"/>
        </w:rPr>
      </w:pPr>
      <w:r>
        <w:rPr>
          <w:rFonts w:hint="eastAsia" w:ascii="宋体" w:hAnsi="宋体"/>
          <w:b/>
          <w:color w:val="auto"/>
          <w:sz w:val="24"/>
        </w:rPr>
        <w:t>响应文件包括证明文件、报价函部分、技术部分（合并装订成一册），同时还需提供投标文件电子U盘或光盘一份（全套文件盖章版扫描件）。</w:t>
      </w:r>
    </w:p>
    <w:p w14:paraId="464AD499">
      <w:pPr>
        <w:spacing w:line="360" w:lineRule="auto"/>
        <w:ind w:firstLine="482" w:firstLineChars="200"/>
        <w:rPr>
          <w:rFonts w:hint="eastAsia" w:ascii="宋体" w:hAnsi="宋体"/>
          <w:b/>
          <w:color w:val="auto"/>
          <w:sz w:val="24"/>
        </w:rPr>
      </w:pPr>
      <w:r>
        <w:rPr>
          <w:rFonts w:hint="eastAsia" w:ascii="宋体" w:hAnsi="宋体"/>
          <w:b/>
          <w:color w:val="auto"/>
          <w:sz w:val="24"/>
        </w:rPr>
        <w:t>1.证明文件：</w:t>
      </w:r>
    </w:p>
    <w:p w14:paraId="6474997F">
      <w:pPr>
        <w:spacing w:line="360" w:lineRule="auto"/>
        <w:ind w:left="480"/>
        <w:rPr>
          <w:rFonts w:hint="eastAsia" w:ascii="宋体" w:hAnsi="宋体"/>
          <w:b/>
          <w:bCs/>
          <w:color w:val="auto"/>
          <w:sz w:val="24"/>
        </w:rPr>
      </w:pPr>
      <w:r>
        <w:rPr>
          <w:rFonts w:hint="eastAsia" w:ascii="宋体" w:hAnsi="宋体"/>
          <w:b/>
          <w:color w:val="auto"/>
          <w:sz w:val="24"/>
        </w:rPr>
        <w:t>1.1：资格证明文件：</w:t>
      </w:r>
    </w:p>
    <w:p w14:paraId="68AB5148">
      <w:pPr>
        <w:spacing w:line="360" w:lineRule="auto"/>
        <w:ind w:firstLine="360" w:firstLineChars="150"/>
        <w:rPr>
          <w:rFonts w:hint="eastAsia" w:ascii="宋体" w:hAnsi="宋体"/>
          <w:color w:val="auto"/>
          <w:sz w:val="24"/>
        </w:rPr>
      </w:pPr>
      <w:r>
        <w:rPr>
          <w:rFonts w:hint="eastAsia" w:ascii="宋体" w:hAnsi="宋体"/>
          <w:color w:val="auto"/>
          <w:sz w:val="24"/>
        </w:rPr>
        <w:t>（1）关于资格的声明函（格式见附件）；</w:t>
      </w:r>
    </w:p>
    <w:p w14:paraId="78E4FD8A">
      <w:pPr>
        <w:spacing w:line="360" w:lineRule="auto"/>
        <w:ind w:firstLine="360" w:firstLineChars="150"/>
        <w:rPr>
          <w:rFonts w:hint="eastAsia" w:ascii="宋体" w:hAnsi="宋体"/>
          <w:b/>
          <w:bCs/>
          <w:color w:val="auto"/>
          <w:sz w:val="24"/>
        </w:rPr>
      </w:pPr>
      <w:r>
        <w:rPr>
          <w:rFonts w:hint="eastAsia" w:ascii="宋体" w:hAnsi="宋体"/>
          <w:color w:val="auto"/>
          <w:sz w:val="24"/>
        </w:rPr>
        <w:t>（2）报价供应商企业营业执照或事业单位法人证书副本复印件加盖公章</w:t>
      </w:r>
      <w:r>
        <w:rPr>
          <w:rFonts w:hint="eastAsia" w:ascii="宋体" w:hAnsi="宋体"/>
          <w:b/>
          <w:bCs/>
          <w:color w:val="auto"/>
          <w:sz w:val="24"/>
        </w:rPr>
        <w:t>；</w:t>
      </w:r>
    </w:p>
    <w:p w14:paraId="3ACEA9F0">
      <w:pPr>
        <w:spacing w:line="360" w:lineRule="auto"/>
        <w:ind w:left="4" w:leftChars="2" w:firstLine="360" w:firstLineChars="150"/>
        <w:rPr>
          <w:rFonts w:ascii="宋体" w:hAnsi="宋体"/>
          <w:color w:val="auto"/>
          <w:sz w:val="24"/>
        </w:rPr>
      </w:pPr>
      <w:r>
        <w:rPr>
          <w:rFonts w:hint="eastAsia" w:ascii="宋体" w:hAnsi="宋体"/>
          <w:color w:val="auto"/>
          <w:sz w:val="24"/>
        </w:rPr>
        <w:t>（3）报价供应商法定代表人授权委托书（格式见附件）；</w:t>
      </w:r>
    </w:p>
    <w:p w14:paraId="64DBFFD1">
      <w:pPr>
        <w:spacing w:line="360" w:lineRule="auto"/>
        <w:ind w:left="4" w:leftChars="2" w:firstLine="360" w:firstLineChars="150"/>
        <w:rPr>
          <w:rFonts w:hint="eastAsia" w:ascii="宋体" w:cs="宋体"/>
          <w:color w:val="auto"/>
          <w:sz w:val="24"/>
          <w:lang w:val="zh-CN"/>
        </w:rPr>
      </w:pPr>
      <w:r>
        <w:rPr>
          <w:rFonts w:hint="eastAsia" w:ascii="宋体" w:hAnsi="宋体"/>
          <w:color w:val="auto"/>
          <w:sz w:val="24"/>
        </w:rPr>
        <w:t>（4）报价供应商法定代表人身份证复印件及法定代表人授权代表身份证复印件</w:t>
      </w:r>
      <w:r>
        <w:rPr>
          <w:rFonts w:hint="eastAsia" w:ascii="宋体" w:hAnsi="宋体" w:cs="宋体"/>
          <w:color w:val="auto"/>
          <w:sz w:val="24"/>
        </w:rPr>
        <w:t>加盖公章</w:t>
      </w:r>
      <w:r>
        <w:rPr>
          <w:rFonts w:hint="eastAsia" w:ascii="宋体" w:hAnsi="宋体"/>
          <w:b/>
          <w:bCs/>
          <w:color w:val="auto"/>
          <w:sz w:val="24"/>
        </w:rPr>
        <w:t>（投标时必须携带法定代表人身份证或法定代表人授权代表身份证原件）；</w:t>
      </w:r>
    </w:p>
    <w:p w14:paraId="03933B20">
      <w:pPr>
        <w:spacing w:line="360" w:lineRule="auto"/>
        <w:ind w:left="4" w:leftChars="2" w:firstLine="360" w:firstLineChars="150"/>
        <w:rPr>
          <w:rFonts w:hint="eastAsia" w:ascii="宋体" w:hAnsi="宋体" w:cs="宋体"/>
          <w:color w:val="auto"/>
          <w:sz w:val="24"/>
        </w:rPr>
      </w:pPr>
      <w:r>
        <w:rPr>
          <w:rFonts w:hint="eastAsia" w:ascii="宋体" w:cs="宋体"/>
          <w:color w:val="auto"/>
          <w:sz w:val="24"/>
          <w:lang w:val="zh-CN"/>
        </w:rPr>
        <w:t>（</w:t>
      </w:r>
      <w:r>
        <w:rPr>
          <w:rFonts w:hint="eastAsia" w:ascii="宋体" w:cs="宋体"/>
          <w:color w:val="auto"/>
          <w:sz w:val="24"/>
        </w:rPr>
        <w:t>5</w:t>
      </w:r>
      <w:r>
        <w:rPr>
          <w:rFonts w:hint="eastAsia" w:ascii="宋体" w:cs="宋体"/>
          <w:color w:val="auto"/>
          <w:sz w:val="24"/>
          <w:lang w:val="zh-CN"/>
        </w:rPr>
        <w:t>）被授权委托人的由社保机构出具的202</w:t>
      </w:r>
      <w:r>
        <w:rPr>
          <w:rFonts w:hint="eastAsia" w:ascii="宋体" w:cs="宋体"/>
          <w:color w:val="auto"/>
          <w:sz w:val="24"/>
          <w:lang w:val="en-US" w:eastAsia="zh-CN"/>
        </w:rPr>
        <w:t>4</w:t>
      </w:r>
      <w:r>
        <w:rPr>
          <w:rFonts w:hint="eastAsia" w:ascii="宋体" w:cs="宋体"/>
          <w:color w:val="auto"/>
          <w:sz w:val="24"/>
          <w:lang w:val="zh-CN"/>
        </w:rPr>
        <w:t>年</w:t>
      </w:r>
      <w:r>
        <w:rPr>
          <w:rFonts w:hint="eastAsia" w:ascii="宋体" w:cs="宋体"/>
          <w:color w:val="auto"/>
          <w:sz w:val="24"/>
          <w:lang w:val="en-US" w:eastAsia="zh-CN"/>
        </w:rPr>
        <w:t>6</w:t>
      </w:r>
      <w:r>
        <w:rPr>
          <w:rFonts w:hint="eastAsia" w:ascii="宋体" w:cs="宋体"/>
          <w:color w:val="auto"/>
          <w:sz w:val="24"/>
          <w:lang w:val="zh-CN"/>
        </w:rPr>
        <w:t>月-202</w:t>
      </w:r>
      <w:r>
        <w:rPr>
          <w:rFonts w:hint="eastAsia" w:ascii="宋体" w:cs="宋体"/>
          <w:color w:val="auto"/>
          <w:sz w:val="24"/>
          <w:lang w:val="en-US" w:eastAsia="zh-CN"/>
        </w:rPr>
        <w:t>4</w:t>
      </w:r>
      <w:r>
        <w:rPr>
          <w:rFonts w:hint="eastAsia" w:ascii="宋体" w:cs="宋体"/>
          <w:color w:val="auto"/>
          <w:sz w:val="24"/>
          <w:lang w:val="zh-CN"/>
        </w:rPr>
        <w:t>年</w:t>
      </w:r>
      <w:r>
        <w:rPr>
          <w:rFonts w:hint="eastAsia" w:ascii="宋体" w:cs="宋体"/>
          <w:color w:val="auto"/>
          <w:sz w:val="24"/>
          <w:lang w:val="en-US" w:eastAsia="zh-CN"/>
        </w:rPr>
        <w:t>8</w:t>
      </w:r>
      <w:r>
        <w:rPr>
          <w:rFonts w:hint="eastAsia" w:ascii="宋体" w:cs="宋体"/>
          <w:color w:val="auto"/>
          <w:sz w:val="24"/>
          <w:lang w:val="zh-CN"/>
        </w:rPr>
        <w:t>月的缴费证明（报价时必须提交原件或网上查询带有二维码/验证码的打印件）</w:t>
      </w:r>
      <w:r>
        <w:rPr>
          <w:rFonts w:hint="eastAsia" w:ascii="宋体" w:hAnsi="宋体" w:cs="宋体"/>
          <w:color w:val="auto"/>
          <w:sz w:val="24"/>
        </w:rPr>
        <w:t>。</w:t>
      </w:r>
    </w:p>
    <w:p w14:paraId="7A33F96A">
      <w:pPr>
        <w:spacing w:line="360" w:lineRule="auto"/>
        <w:ind w:left="4" w:leftChars="2" w:firstLine="360" w:firstLineChars="15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cs="宋体"/>
          <w:color w:val="auto"/>
          <w:sz w:val="24"/>
          <w:lang w:val="zh-CN" w:eastAsia="zh-CN"/>
        </w:rPr>
        <w:t>具有履行本项目所必需的设备和专业技术能力及专业技术人员（</w:t>
      </w:r>
      <w:r>
        <w:rPr>
          <w:rFonts w:hint="eastAsia" w:ascii="宋体" w:cs="宋体"/>
          <w:color w:val="auto"/>
          <w:sz w:val="24"/>
          <w:lang w:val="en-US" w:eastAsia="zh-CN"/>
        </w:rPr>
        <w:t>提供承诺书</w:t>
      </w:r>
      <w:r>
        <w:rPr>
          <w:rFonts w:hint="eastAsia" w:ascii="宋体" w:cs="宋体"/>
          <w:color w:val="auto"/>
          <w:sz w:val="24"/>
          <w:lang w:val="zh-CN" w:eastAsia="zh-CN"/>
        </w:rPr>
        <w:t>）</w:t>
      </w:r>
    </w:p>
    <w:p w14:paraId="09A8B4E0">
      <w:pPr>
        <w:spacing w:line="360" w:lineRule="auto"/>
        <w:ind w:left="4" w:leftChars="2" w:firstLine="360" w:firstLineChars="150"/>
        <w:rPr>
          <w:rFonts w:hint="eastAsia"/>
          <w:bCs/>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hint="eastAsia"/>
          <w:bCs/>
          <w:color w:val="auto"/>
          <w:sz w:val="24"/>
        </w:rPr>
        <w:t>未被“信用中国”网站（www.creditchina.gov.cn）、中国政府采购网（www.ccgp.gov.cn）、“信用江苏”网站（http://credit.jiangsu.gov.cn/）列入失信被执行人、重大税收违法案件当事人名单、政府采购严重失信行为记录名单（投标单位自行下载，并加盖单位公章）</w:t>
      </w:r>
      <w:r>
        <w:rPr>
          <w:rFonts w:hint="eastAsia"/>
          <w:b/>
          <w:color w:val="auto"/>
          <w:sz w:val="24"/>
        </w:rPr>
        <w:t>；</w:t>
      </w:r>
    </w:p>
    <w:p w14:paraId="2E64F815">
      <w:pPr>
        <w:spacing w:line="360" w:lineRule="auto"/>
        <w:ind w:left="4" w:leftChars="2" w:firstLine="360" w:firstLineChars="150"/>
        <w:rPr>
          <w:rFonts w:ascii="宋体" w:hAnsi="宋体"/>
          <w:color w:val="auto"/>
          <w:sz w:val="24"/>
        </w:rPr>
      </w:pPr>
      <w:r>
        <w:rPr>
          <w:rFonts w:hint="eastAsia" w:ascii="宋体" w:cs="宋体"/>
          <w:color w:val="auto"/>
          <w:sz w:val="24"/>
          <w:lang w:val="zh-CN"/>
        </w:rPr>
        <w:t>（</w:t>
      </w:r>
      <w:r>
        <w:rPr>
          <w:rFonts w:hint="eastAsia" w:ascii="宋体" w:cs="宋体"/>
          <w:color w:val="auto"/>
          <w:sz w:val="24"/>
          <w:lang w:val="en-US" w:eastAsia="zh-CN"/>
        </w:rPr>
        <w:t>9</w:t>
      </w:r>
      <w:r>
        <w:rPr>
          <w:rFonts w:hint="eastAsia" w:ascii="宋体" w:cs="宋体"/>
          <w:color w:val="auto"/>
          <w:sz w:val="24"/>
          <w:lang w:val="zh-CN"/>
        </w:rPr>
        <w:t>）</w:t>
      </w:r>
      <w:r>
        <w:rPr>
          <w:rFonts w:hint="eastAsia" w:ascii="宋体" w:hAnsi="宋体"/>
          <w:color w:val="auto"/>
          <w:sz w:val="24"/>
        </w:rPr>
        <w:t>承诺书（格式见附件）。</w:t>
      </w:r>
    </w:p>
    <w:p w14:paraId="302D4C16">
      <w:pPr>
        <w:spacing w:line="360" w:lineRule="auto"/>
        <w:ind w:firstLine="482" w:firstLineChars="200"/>
        <w:rPr>
          <w:rFonts w:hint="eastAsia"/>
          <w:b/>
          <w:color w:val="auto"/>
          <w:sz w:val="24"/>
        </w:rPr>
      </w:pPr>
      <w:r>
        <w:rPr>
          <w:rFonts w:hint="eastAsia"/>
          <w:b/>
          <w:color w:val="auto"/>
          <w:sz w:val="24"/>
        </w:rPr>
        <w:t>上述资格、资格证明文件报价供应商必须按要求全部提供，</w:t>
      </w:r>
      <w:r>
        <w:rPr>
          <w:rFonts w:ascii="宋体" w:hAnsi="宋体"/>
          <w:b/>
          <w:color w:val="auto"/>
          <w:sz w:val="24"/>
        </w:rPr>
        <w:t>其中要求提交的原件或公证件必须与投标文件同时提交，如果原件正在年检（或换证），则必须提供法定年检（或换证）单位出具的有效证明原件</w:t>
      </w:r>
      <w:r>
        <w:rPr>
          <w:rFonts w:hint="eastAsia" w:ascii="宋体" w:hAnsi="宋体"/>
          <w:b/>
          <w:color w:val="auto"/>
          <w:sz w:val="24"/>
        </w:rPr>
        <w:t>，</w:t>
      </w:r>
      <w:r>
        <w:rPr>
          <w:rFonts w:hint="eastAsia"/>
          <w:b/>
          <w:color w:val="auto"/>
          <w:sz w:val="24"/>
        </w:rPr>
        <w:t>否则投标文件无效。如上述资格证明文件遇有国家相关政策规定可不具备的，必须提供相关政策规定或相关单位出具的有效证明复印件。报价供应商法定代表人或法定代表人授权代表为外籍、港、澳、台地区人士的，其身份证明须提供有效的护照或港澳同胞来往内地通行证、台湾同胞来往大陆通行证，或其它可在中国大陆有效居留的许可证明。</w:t>
      </w:r>
    </w:p>
    <w:p w14:paraId="7D7DD0AF">
      <w:pPr>
        <w:spacing w:line="360" w:lineRule="auto"/>
        <w:ind w:left="480"/>
        <w:rPr>
          <w:rFonts w:hint="eastAsia" w:ascii="宋体" w:hAnsi="宋体"/>
          <w:b/>
          <w:color w:val="auto"/>
          <w:sz w:val="24"/>
        </w:rPr>
      </w:pPr>
      <w:r>
        <w:rPr>
          <w:rFonts w:hint="eastAsia" w:ascii="宋体" w:hAnsi="宋体"/>
          <w:b/>
          <w:color w:val="auto"/>
          <w:sz w:val="24"/>
        </w:rPr>
        <w:t>1.2：补充证明文件：</w:t>
      </w:r>
    </w:p>
    <w:p w14:paraId="5029D8EA">
      <w:pPr>
        <w:tabs>
          <w:tab w:val="left" w:pos="0"/>
        </w:tabs>
        <w:spacing w:line="360" w:lineRule="auto"/>
        <w:ind w:firstLine="480" w:firstLineChars="200"/>
        <w:rPr>
          <w:rFonts w:ascii="宋体" w:hAnsi="宋体"/>
          <w:color w:val="auto"/>
          <w:sz w:val="24"/>
        </w:rPr>
      </w:pPr>
      <w:r>
        <w:rPr>
          <w:rFonts w:hint="eastAsia" w:ascii="宋体" w:hAnsi="宋体"/>
          <w:color w:val="auto"/>
          <w:sz w:val="24"/>
        </w:rPr>
        <w:t>（1）公司情况说明：如公司简介、相关技术人员情况；</w:t>
      </w:r>
    </w:p>
    <w:p w14:paraId="15AEBEE0">
      <w:pPr>
        <w:tabs>
          <w:tab w:val="left" w:pos="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（2）报价供应商认为必须提供的其他证明材料；</w:t>
      </w:r>
    </w:p>
    <w:p w14:paraId="36E3A4D3">
      <w:pPr>
        <w:pStyle w:val="20"/>
        <w:spacing w:line="360" w:lineRule="auto"/>
        <w:ind w:firstLine="480"/>
        <w:rPr>
          <w:color w:val="auto"/>
        </w:rPr>
      </w:pPr>
      <w:r>
        <w:rPr>
          <w:rFonts w:hint="eastAsia" w:hAnsi="宋体" w:cs="宋体"/>
          <w:color w:val="auto"/>
          <w:sz w:val="24"/>
        </w:rPr>
        <w:t>（3）</w:t>
      </w:r>
      <w:r>
        <w:rPr>
          <w:rFonts w:hint="eastAsia"/>
          <w:bCs/>
          <w:color w:val="auto"/>
          <w:sz w:val="24"/>
          <w:szCs w:val="24"/>
        </w:rPr>
        <w:t>评分标准中对应的其它所需证明材料</w:t>
      </w:r>
      <w:r>
        <w:rPr>
          <w:rFonts w:hint="eastAsia"/>
          <w:b/>
          <w:color w:val="auto"/>
          <w:sz w:val="24"/>
          <w:szCs w:val="24"/>
        </w:rPr>
        <w:t>（如有自行添加）</w:t>
      </w:r>
    </w:p>
    <w:p w14:paraId="11094EB5">
      <w:pPr>
        <w:numPr>
          <w:ilvl w:val="0"/>
          <w:numId w:val="5"/>
        </w:numPr>
        <w:spacing w:line="360" w:lineRule="auto"/>
        <w:rPr>
          <w:rFonts w:ascii="宋体" w:hAnsi="宋体"/>
          <w:b/>
          <w:color w:val="auto"/>
          <w:sz w:val="24"/>
        </w:rPr>
      </w:pPr>
      <w:r>
        <w:rPr>
          <w:rFonts w:hint="eastAsia" w:ascii="宋体" w:hAnsi="宋体"/>
          <w:b/>
          <w:color w:val="auto"/>
          <w:sz w:val="24"/>
        </w:rPr>
        <w:t>报价函部分（格式见附件）：</w:t>
      </w:r>
    </w:p>
    <w:p w14:paraId="1F32E32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（1）响应函 </w:t>
      </w:r>
      <w:r>
        <w:rPr>
          <w:rFonts w:hint="eastAsia" w:ascii="宋体" w:hAnsi="宋体" w:cs="宋体"/>
          <w:color w:val="auto"/>
          <w:kern w:val="0"/>
          <w:sz w:val="24"/>
        </w:rPr>
        <w:tab/>
      </w:r>
    </w:p>
    <w:p w14:paraId="512F865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（2）报价函附录（开标一览表）</w:t>
      </w:r>
    </w:p>
    <w:p w14:paraId="3A0B7BD4">
      <w:pPr>
        <w:spacing w:line="360" w:lineRule="auto"/>
        <w:ind w:firstLine="480" w:firstLineChars="200"/>
        <w:rPr>
          <w:rFonts w:hint="eastAsia" w:ascii="宋体" w:hAnsi="宋体" w:cs="宋体"/>
          <w:b/>
          <w:bCs/>
          <w:color w:val="auto"/>
          <w:kern w:val="0"/>
          <w:sz w:val="24"/>
        </w:rPr>
      </w:pPr>
      <w:r>
        <w:rPr>
          <w:rFonts w:hint="eastAsia" w:ascii="宋体" w:hAnsi="宋体" w:cs="宋体"/>
          <w:color w:val="auto"/>
          <w:kern w:val="0"/>
          <w:sz w:val="24"/>
        </w:rPr>
        <w:t>（3）投标供应商基本状况一览表（格式见附件）</w:t>
      </w:r>
    </w:p>
    <w:p w14:paraId="155BC2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（4）项目经理履历表（格式见附件）</w:t>
      </w:r>
    </w:p>
    <w:p w14:paraId="49536F8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（5）类似业绩一览表（格式见附件）</w:t>
      </w:r>
    </w:p>
    <w:p w14:paraId="5562076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（6）报价供应商认为有必要提供的承诺、声明和资料（如有自拟并自行添加）。</w:t>
      </w:r>
    </w:p>
    <w:p w14:paraId="6F1DA0BE">
      <w:pPr>
        <w:spacing w:line="360" w:lineRule="auto"/>
        <w:ind w:firstLine="482" w:firstLineChars="200"/>
        <w:rPr>
          <w:rFonts w:hint="eastAsia" w:ascii="宋体" w:hAnsi="宋体"/>
          <w:color w:val="auto"/>
          <w:sz w:val="24"/>
        </w:rPr>
      </w:pPr>
      <w:r>
        <w:rPr>
          <w:rFonts w:hint="eastAsia" w:ascii="宋体" w:hAnsi="宋体"/>
          <w:b/>
          <w:color w:val="auto"/>
          <w:sz w:val="24"/>
        </w:rPr>
        <w:t>3、技术标部分</w:t>
      </w:r>
    </w:p>
    <w:p w14:paraId="74DE2FA4">
      <w:pPr>
        <w:spacing w:line="360" w:lineRule="auto"/>
        <w:ind w:firstLine="482" w:firstLineChars="200"/>
        <w:outlineLvl w:val="0"/>
        <w:rPr>
          <w:rFonts w:hint="eastAsia" w:ascii="宋体" w:hAnsi="宋体"/>
          <w:b/>
          <w:color w:val="auto"/>
          <w:sz w:val="24"/>
        </w:rPr>
      </w:pPr>
      <w:r>
        <w:rPr>
          <w:rFonts w:hint="eastAsia" w:ascii="宋体" w:hAnsi="宋体"/>
          <w:b/>
          <w:color w:val="auto"/>
          <w:sz w:val="24"/>
        </w:rPr>
        <w:t xml:space="preserve">（六）竞争性磋商报价说明：  </w:t>
      </w:r>
    </w:p>
    <w:p w14:paraId="2032377F">
      <w:pPr>
        <w:spacing w:line="360" w:lineRule="auto"/>
        <w:ind w:firstLine="482" w:firstLineChars="200"/>
        <w:outlineLvl w:val="0"/>
        <w:rPr>
          <w:rFonts w:hint="eastAsia" w:ascii="宋体" w:hAnsi="宋体"/>
          <w:b/>
          <w:color w:val="auto"/>
          <w:sz w:val="24"/>
        </w:rPr>
      </w:pPr>
      <w:r>
        <w:rPr>
          <w:rFonts w:hint="eastAsia" w:ascii="宋体" w:hAnsi="宋体"/>
          <w:b/>
          <w:color w:val="auto"/>
          <w:sz w:val="24"/>
        </w:rPr>
        <w:t>1.报价人的报价的总额应是报价人在报价文件中提出的各项支付金额的总和，也应是完成本次采购所列项目的全部费用。</w:t>
      </w:r>
    </w:p>
    <w:p w14:paraId="5508CC35">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（七）响应文件的要求：</w:t>
      </w:r>
    </w:p>
    <w:p w14:paraId="62025DE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1.报价人应当按照竞争性磋商文件的要求编制响应文件，并对其提交的响应文件的真实性、合法性承担法律责任。</w:t>
      </w:r>
    </w:p>
    <w:p w14:paraId="4FA6C5E1">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2.所有文件、往来函件均应使用简体中文（规格、型号辅助符号除外）。</w:t>
      </w:r>
    </w:p>
    <w:p w14:paraId="19196A8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3.响应文件由报价人按给定格式如实填写（编写），须有法人（盖章）、法定代表人或授权委托人签字或盖章，方为有效，未尽事宜可自行补充。</w:t>
      </w:r>
    </w:p>
    <w:p w14:paraId="5B0B3A4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4.报价人报价一律以人民币为报价结算货币，结算单位为“元”。</w:t>
      </w:r>
    </w:p>
    <w:p w14:paraId="6F7F54B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5.响应文件格式部分，应由报价人按给定格式提供，不得更改。</w:t>
      </w:r>
    </w:p>
    <w:p w14:paraId="7A33A9E1">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6.响应文件应用不褪色的黑色墨水书写或打印。</w:t>
      </w:r>
    </w:p>
    <w:p w14:paraId="104C69F4">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7.响应文件统一采用A4纸，按照响应文件格式中的顺序制作，并请编制目录页码。</w:t>
      </w:r>
    </w:p>
    <w:p w14:paraId="5C16E73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8.响应文件份数为：正本1份，副本2份。报价人应将正本、副本分别密封，并在密封包装上清楚的标明“正本”、“副本”。</w:t>
      </w:r>
      <w:r>
        <w:rPr>
          <w:rFonts w:hint="eastAsia" w:ascii="宋体" w:hAnsi="宋体"/>
          <w:bCs/>
          <w:color w:val="auto"/>
          <w:sz w:val="24"/>
        </w:rPr>
        <w:tab/>
      </w:r>
      <w:r>
        <w:rPr>
          <w:rFonts w:hint="eastAsia" w:ascii="宋体" w:hAnsi="宋体"/>
          <w:bCs/>
          <w:color w:val="auto"/>
          <w:sz w:val="24"/>
        </w:rPr>
        <w:t>电子文件放在正本里。正本、副本、电子文件均包含响应文件所有内容。密封袋上还均应注明项目名称、报价人名称。</w:t>
      </w:r>
    </w:p>
    <w:p w14:paraId="4A3E81B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 xml:space="preserve">9.响应文件不应有涂改、增删和潦草之处，如有必须修改时，修改处必须有法人、法定代表人或授权委托人的签章。 </w:t>
      </w:r>
    </w:p>
    <w:p w14:paraId="61B6C17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10. 磋商费用自理。</w:t>
      </w:r>
    </w:p>
    <w:p w14:paraId="6DC0A794">
      <w:pPr>
        <w:spacing w:line="360" w:lineRule="auto"/>
        <w:ind w:firstLine="241" w:firstLineChars="100"/>
        <w:outlineLvl w:val="0"/>
        <w:rPr>
          <w:rFonts w:hint="eastAsia" w:ascii="宋体" w:hAnsi="宋体"/>
          <w:bCs/>
          <w:color w:val="auto"/>
          <w:sz w:val="24"/>
        </w:rPr>
      </w:pPr>
      <w:r>
        <w:rPr>
          <w:rFonts w:hint="eastAsia" w:ascii="宋体" w:hAnsi="宋体"/>
          <w:b/>
          <w:color w:val="auto"/>
          <w:sz w:val="24"/>
        </w:rPr>
        <w:t>（八）无效响应文件的确认：</w:t>
      </w:r>
    </w:p>
    <w:p w14:paraId="0AA38F6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1、报价人有下列情况之一者，响应文件无效：</w:t>
      </w:r>
    </w:p>
    <w:p w14:paraId="2B806AC2">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2、响应文件未按规定的期限、地点送达的；</w:t>
      </w:r>
    </w:p>
    <w:p w14:paraId="7D02FD5D">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3、响应文件未按要求密封、签署、盖章的；</w:t>
      </w:r>
    </w:p>
    <w:p w14:paraId="0B8A690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4、报价人的法定代表人或法定代表人授权代表，未准时参加磋商报价会议的；</w:t>
      </w:r>
    </w:p>
    <w:p w14:paraId="0C1CADA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5、报价人的法定代表人授权代表无法定代表人授权委托书的；</w:t>
      </w:r>
    </w:p>
    <w:p w14:paraId="0F2FB071">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6、不具备磋商文件中规定的资格要求及未按磋商文件规定的要求提供资格证明文件的；</w:t>
      </w:r>
    </w:p>
    <w:p w14:paraId="51C2C4E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7、响应文件含有采购人不能接受的附加条件的；</w:t>
      </w:r>
    </w:p>
    <w:p w14:paraId="14E5BAF0">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8、响应文件未按磋商文件规定的格式、内容和要求填写、制作的；</w:t>
      </w:r>
    </w:p>
    <w:p w14:paraId="0338B45E">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9、响应文件书写潦草、字迹模糊不清、无法辨认的；</w:t>
      </w:r>
    </w:p>
    <w:p w14:paraId="6C9EC892">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10、响应文件中有磋商文件未允许提供的选择性内容的；</w:t>
      </w:r>
    </w:p>
    <w:p w14:paraId="13AD081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11、不同报价人报价细目呈明显规律性变化，或恶意串通其他报价人，故意哄抬价格或压价的；</w:t>
      </w:r>
    </w:p>
    <w:p w14:paraId="6D774D39">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12、提供虚假材料的（包括工商营业执照、财务报表、资格、资信证明文件等）；</w:t>
      </w:r>
    </w:p>
    <w:p w14:paraId="323927E3">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13、响应文件未加盖报价人公章及法定代表人或授权代表签字或盖章的；</w:t>
      </w:r>
    </w:p>
    <w:p w14:paraId="41F3EF6C">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14、不同报价人响应文件相互混装的；</w:t>
      </w:r>
    </w:p>
    <w:p w14:paraId="37FA81B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15、不同报价人响应文件中的项目相关人员出现同一人的；</w:t>
      </w:r>
    </w:p>
    <w:p w14:paraId="58ADC623">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16、不同报价人聘请同一人为其磋商报价提供技术或经济咨询服务的；</w:t>
      </w:r>
    </w:p>
    <w:p w14:paraId="7DD5C94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17、不同报价人响应文件内容存在非正常一致、项目组成员或者联系人员出现同一人、响应文件中错误（或异常）一致或雷同、电子文档信息一致或雷同的；</w:t>
      </w:r>
    </w:p>
    <w:p w14:paraId="6A4EB6D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18、响应文件商务标中同一方案有选择性报价且未声明以哪一个为准的；</w:t>
      </w:r>
    </w:p>
    <w:p w14:paraId="172F06C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19、响应文件报价出现前后不一致，报价人拒不确认修正后的报价的；</w:t>
      </w:r>
    </w:p>
    <w:p w14:paraId="3FE3115E">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20、磋商报价高于最高限价的；</w:t>
      </w:r>
    </w:p>
    <w:p w14:paraId="104941AA">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21、未通过初步资格性审查、响应文件资格性检查、响应文件符合性检查的；</w:t>
      </w:r>
    </w:p>
    <w:p w14:paraId="18AA5BC4">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22、响应文件内容不全或不符合法律法规和磋商文件中规定的其他实质性要求的；</w:t>
      </w:r>
    </w:p>
    <w:p w14:paraId="448474A4">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23、改变磋商文件提供的工程量清单中的计量单位、工程数量；</w:t>
      </w:r>
    </w:p>
    <w:p w14:paraId="2CF8E186">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24、改变磋商文件规定的暂定价格或不可竞争费用的；</w:t>
      </w:r>
    </w:p>
    <w:p w14:paraId="3B2C149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25、报价人未遵循公平竞争的原则，恶意串通，妨碍其他报价人的竞争行为，损害采购人或者其他报价人的合法权益的；</w:t>
      </w:r>
    </w:p>
    <w:p w14:paraId="07671EF3">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26、磋商小组认为报价人的报价明显低于其他通过符合性审查报价人的报价，有可能影响产品质量或者不能诚信履约的，要求其在评标现场合理的时间内提供书面说明，必要时提交相关证明材料；报价人不能证明其报价合理性的；</w:t>
      </w:r>
    </w:p>
    <w:p w14:paraId="7EF4047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27、不同报价人的单位负责人为同一人或者存在直接控股、管理关系的不同供应商；</w:t>
      </w:r>
    </w:p>
    <w:p w14:paraId="19449BB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28、报价人的磋商报价畸高或畸低，但磋商总报价与各分项报价不能相互对应，在询标时没有合理的解释或者不能提供计算依据和报价依据的；</w:t>
      </w:r>
    </w:p>
    <w:p w14:paraId="109832CD">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29、不同报价人的响应文件的装订形式、纸张情况、目录序号、排版格式、文字风格等存在明显的相似性或一致性，特征显示由同一单位或者同一个人编制的；</w:t>
      </w:r>
    </w:p>
    <w:p w14:paraId="1509836E">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30、不同报价人的委托代理人、项目经理以及其他相关人员有在同一个单位缴纳社会保险的；</w:t>
      </w:r>
    </w:p>
    <w:p w14:paraId="492441D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31、同一响应文件中单位名称落款与公章不是同一单位的；</w:t>
      </w:r>
      <w:bookmarkStart w:id="0" w:name="OLE_LINK7"/>
      <w:bookmarkStart w:id="1" w:name="OLE_LINK8"/>
    </w:p>
    <w:p w14:paraId="285EE4E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32、报价人为本项目提供整体设计、规范编制或者项目管理、监理、检测等服务的；</w:t>
      </w:r>
    </w:p>
    <w:p w14:paraId="2B7106F0">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33、不同报价人委托同一单位或者个人办理磋商报价事宜的；</w:t>
      </w:r>
    </w:p>
    <w:bookmarkEnd w:id="0"/>
    <w:bookmarkEnd w:id="1"/>
    <w:p w14:paraId="42B35B56">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w:t>
      </w:r>
      <w:r>
        <w:rPr>
          <w:rFonts w:ascii="宋体" w:hAnsi="宋体"/>
          <w:bCs/>
          <w:color w:val="auto"/>
          <w:sz w:val="24"/>
        </w:rPr>
        <w:t>4</w:t>
      </w:r>
      <w:r>
        <w:rPr>
          <w:rFonts w:hint="eastAsia" w:ascii="宋体" w:hAnsi="宋体"/>
          <w:bCs/>
          <w:color w:val="auto"/>
          <w:sz w:val="24"/>
        </w:rPr>
        <w:t>、被列入失信被执行人、重大税收违法案件当事人名单、政府采购严重违法失信行为记录名单及其他不符合《中华人民共和国政府采购法》第二十二条规定的。</w:t>
      </w:r>
    </w:p>
    <w:p w14:paraId="2C129AFF">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（九）评审程序、方法和标准：</w:t>
      </w:r>
    </w:p>
    <w:p w14:paraId="38EC83B5">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1.由专家（或专家及采购人代表）组成磋商小组，并实行回避制度。</w:t>
      </w:r>
    </w:p>
    <w:p w14:paraId="6098215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2.响应文件的审查</w:t>
      </w:r>
    </w:p>
    <w:p w14:paraId="4CA5B76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2.1正本与副本不符，以正本为准；</w:t>
      </w:r>
    </w:p>
    <w:p w14:paraId="55AF7FE9">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2.2响应文件报价出现前后不一致的，除磋商文件另有规定外，按照下列规定修正：</w:t>
      </w:r>
    </w:p>
    <w:p w14:paraId="7ACEB1B4">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2.2.1响应文件中开标一览表（报价表）内容与响应文件中相应内容不一致的，以开标一览表（报价表）为准；</w:t>
      </w:r>
    </w:p>
    <w:p w14:paraId="3015A84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2.2.2大写金额和小写金额不一致的，以大写金额为准；</w:t>
      </w:r>
    </w:p>
    <w:p w14:paraId="13140A8E">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2.2.3单价金额小数点或者百分比有明显错位的，以开标一览表的总价为准，并修改单价；</w:t>
      </w:r>
    </w:p>
    <w:p w14:paraId="509D352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2.2.4总价金额与按单价汇总金额不一致的，以单价金额计算结果为准。</w:t>
      </w:r>
    </w:p>
    <w:p w14:paraId="49C1CAD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3、信用信息查询</w:t>
      </w:r>
    </w:p>
    <w:p w14:paraId="478BEAE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采购人或采购代理机构在磋商截止时间前通过“信用中国”网站(www.creditchina.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14:paraId="0F0ED76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采购人或采购代理机构通过相关渠道查询的供应商主体信用记录，与项目其他采购资料一并保存。</w:t>
      </w:r>
    </w:p>
    <w:p w14:paraId="73D8BD85">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4.磋商开始工作程序</w:t>
      </w:r>
    </w:p>
    <w:p w14:paraId="3AA102B4">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4.1 密封性审查：</w:t>
      </w:r>
    </w:p>
    <w:p w14:paraId="29062CF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由供应商或其推选的代表检查响应文件的密封、签署、盖章情况；</w:t>
      </w:r>
    </w:p>
    <w:p w14:paraId="2EE1D7D7">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4.2初步资格性审查：</w:t>
      </w:r>
    </w:p>
    <w:p w14:paraId="7C3E658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由工作人员在监督下，按照供应商签到时间顺序进行。审查内容有：</w:t>
      </w:r>
    </w:p>
    <w:p w14:paraId="150D397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4.2.1 供应商的响应文件是否规定的期限、地点送达；</w:t>
      </w:r>
    </w:p>
    <w:p w14:paraId="5CE2C933">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4.2.2报价人的法定代表人（或授权代表）和是否准时参加开标会议。</w:t>
      </w:r>
    </w:p>
    <w:p w14:paraId="51F9F290">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4.2.3报价人的法定代表人（或法定代表人授权代表）是否提供有效的身份证明或法定代表人授权委托书。</w:t>
      </w:r>
    </w:p>
    <w:p w14:paraId="161BE9C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4.3 唱标</w:t>
      </w:r>
    </w:p>
    <w:p w14:paraId="505BAB7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4.3.1经初步资格性审查确认无误后的响应文件，由工作人员在公证员公证或监督下，按照供应商签到时间顺序，当众唱标。</w:t>
      </w:r>
    </w:p>
    <w:p w14:paraId="60E5B09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4.3.2唱标内容仅涉及开标一览表（除价格以外的部分）。</w:t>
      </w:r>
    </w:p>
    <w:p w14:paraId="591C189A">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5.评审工作程序：</w:t>
      </w:r>
    </w:p>
    <w:p w14:paraId="0A2E5833">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5.1磋商小组对响应文件的有效性、完整性和响应程度进行检查。</w:t>
      </w:r>
    </w:p>
    <w:p w14:paraId="79B0702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5.2.1磋商小组依据法律法规和磋商文件的规定，对响应文件中的资格证明等进行审查，以确定供应商提供资格证明的合法性、真实性，是否具备报价资格。</w:t>
      </w:r>
    </w:p>
    <w:p w14:paraId="5D276723">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5.2.2对意见难以统一或出现争议的事项，磋商小组按照少数服从多数的原则，全体成员进行表决。</w:t>
      </w:r>
    </w:p>
    <w:p w14:paraId="196137F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5.2.3磋商小组对响应文件的有效性、完整性和对磋商文件要求的符合性进行审查，以确定是否对磋商文件的实质性要求做出响应。</w:t>
      </w:r>
    </w:p>
    <w:p w14:paraId="0E1513A0">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71665B">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5.2.5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DC1FD3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5.2.6磋商小组所有成员应当集中与单一供应商分别进行磋商，并给予所有参加磋商的供应商平等的磋商机会。</w:t>
      </w:r>
    </w:p>
    <w:p w14:paraId="17F7B22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5.2.7在磋商过程中，磋商小组可以根据磋商文件和磋商情况实质性变动采购需求中的货物规格、材质、款式以及合同草案条款，但不得变动磋商文件中的其他内容。实质性变动的内容，须经采购人代表确认。</w:t>
      </w:r>
    </w:p>
    <w:p w14:paraId="624C187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对磋商文件作出的实质性变动是磋商文件的有效组成部分，磋商小组应当及时以书面形式同时通知所有参加磋商的供应商。</w:t>
      </w:r>
    </w:p>
    <w:p w14:paraId="17119E9A">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F29D6D4">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5.2.8磋商结束后，磋商小组要求所有实质性响应的供应商在规定时间内提交最后报价，提交最后报价的供应商不得少于3家。</w:t>
      </w:r>
    </w:p>
    <w:p w14:paraId="5C64BD50">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最后报价是供应商响应文件的有效组成部分。</w:t>
      </w:r>
    </w:p>
    <w:p w14:paraId="7A6190B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5.2.9经磋商确定最终采购需求和提交最后报价的供应商后，由磋商小组采用综合评分法对提交最后报价的供应商的响应文件和最后报价进行综合评分。</w:t>
      </w:r>
    </w:p>
    <w:p w14:paraId="5B50DC09">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5.3比较与评价</w:t>
      </w:r>
    </w:p>
    <w:p w14:paraId="479532F9">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5.3.1本项目对磋商小组对确定最终采购需求和提交最后报价的供应商采用综合评分法进行比较与评价。经评审有效的响应文件按磋商文件中规定的评标方法和标准，由磋商小组进行比较与评价。综合评分法，是指响应文件满足磋商文件全部实质性要求且按评审因素的量化指标评审得分最高的供应商为成交候选供应商的评审方法。</w:t>
      </w:r>
    </w:p>
    <w:p w14:paraId="676A474B">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5.3.2磋商小组各成员独立对每个有效响应的文件进行评价、打分，然后汇总每个供应商每项评分因素的得分。</w:t>
      </w:r>
    </w:p>
    <w:p w14:paraId="385C924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5.3.3评审全部结束后，由工作人员在监督下，在评标室当场核对、汇总各供应商得分，确定各供应商总分和最终排序。</w:t>
      </w:r>
    </w:p>
    <w:p w14:paraId="0B6D669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5.3.4磋商小组应当根据综合评分情况，按照评审得分，由高到低顺序推荐三名以上成交候选供应商，并编写评审报告，评审得分相同的，按照最后报价由低到高的顺序推荐。评审得分且最后报价相同的，按照技术标优劣顺序推荐。</w:t>
      </w:r>
    </w:p>
    <w:p w14:paraId="393A39D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5.3.5评标标准和主要因素：</w:t>
      </w:r>
    </w:p>
    <w:p w14:paraId="6883CDEE">
      <w:pPr>
        <w:tabs>
          <w:tab w:val="left" w:pos="945"/>
        </w:tabs>
        <w:spacing w:line="360" w:lineRule="auto"/>
        <w:ind w:firstLine="480" w:firstLineChars="200"/>
        <w:jc w:val="left"/>
        <w:rPr>
          <w:rFonts w:ascii="宋体" w:hAnsi="宋体"/>
          <w:bCs/>
          <w:color w:val="auto"/>
          <w:sz w:val="24"/>
        </w:rPr>
      </w:pPr>
      <w:r>
        <w:rPr>
          <w:rFonts w:hint="eastAsia" w:ascii="宋体" w:hAnsi="宋体"/>
          <w:bCs/>
          <w:color w:val="auto"/>
          <w:sz w:val="24"/>
        </w:rPr>
        <w:t>综合评分法满分为100分，计分均保留2位小数。</w:t>
      </w:r>
    </w:p>
    <w:tbl>
      <w:tblPr>
        <w:tblStyle w:val="15"/>
        <w:tblW w:w="5589"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37"/>
        <w:gridCol w:w="1242"/>
        <w:gridCol w:w="1465"/>
        <w:gridCol w:w="6061"/>
        <w:gridCol w:w="898"/>
      </w:tblGrid>
      <w:tr w14:paraId="067FF8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 w:type="pct"/>
            <w:vAlign w:val="center"/>
          </w:tcPr>
          <w:p w14:paraId="02F76473">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序号</w:t>
            </w:r>
          </w:p>
        </w:tc>
        <w:tc>
          <w:tcPr>
            <w:tcW w:w="591" w:type="pct"/>
            <w:vAlign w:val="center"/>
          </w:tcPr>
          <w:p w14:paraId="67D538FC">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评分项</w:t>
            </w:r>
          </w:p>
        </w:tc>
        <w:tc>
          <w:tcPr>
            <w:tcW w:w="697" w:type="pct"/>
            <w:vAlign w:val="center"/>
          </w:tcPr>
          <w:p w14:paraId="79F81800">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评分因素</w:t>
            </w:r>
          </w:p>
        </w:tc>
        <w:tc>
          <w:tcPr>
            <w:tcW w:w="2883" w:type="pct"/>
            <w:vAlign w:val="center"/>
          </w:tcPr>
          <w:p w14:paraId="3DBDC3E4">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评分细则</w:t>
            </w:r>
          </w:p>
        </w:tc>
        <w:tc>
          <w:tcPr>
            <w:tcW w:w="427" w:type="pct"/>
            <w:vAlign w:val="center"/>
          </w:tcPr>
          <w:p w14:paraId="3410E077">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分值</w:t>
            </w:r>
          </w:p>
        </w:tc>
      </w:tr>
      <w:tr w14:paraId="3DCD9C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 w:type="pct"/>
            <w:vAlign w:val="center"/>
          </w:tcPr>
          <w:p w14:paraId="766DBE23">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1</w:t>
            </w:r>
          </w:p>
        </w:tc>
        <w:tc>
          <w:tcPr>
            <w:tcW w:w="591" w:type="pct"/>
            <w:vAlign w:val="center"/>
          </w:tcPr>
          <w:p w14:paraId="6B242AEA">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价格部分</w:t>
            </w:r>
            <w:r>
              <w:rPr>
                <w:rFonts w:hint="eastAsia" w:ascii="宋体" w:hAnsi="宋体" w:eastAsia="宋体" w:cs="宋体"/>
                <w:color w:val="auto"/>
                <w:kern w:val="0"/>
                <w:sz w:val="24"/>
                <w:szCs w:val="24"/>
                <w:lang w:val="en-US" w:bidi="zh-CN"/>
                <w14:ligatures w14:val="none"/>
              </w:rPr>
              <w:t>20</w:t>
            </w:r>
            <w:r>
              <w:rPr>
                <w:rFonts w:hint="eastAsia" w:ascii="宋体" w:hAnsi="宋体" w:eastAsia="宋体" w:cs="宋体"/>
                <w:color w:val="auto"/>
                <w:kern w:val="0"/>
                <w:sz w:val="24"/>
                <w:szCs w:val="24"/>
                <w:lang w:val="zh-CN" w:bidi="zh-CN"/>
                <w14:ligatures w14:val="none"/>
              </w:rPr>
              <w:t>分</w:t>
            </w:r>
          </w:p>
        </w:tc>
        <w:tc>
          <w:tcPr>
            <w:tcW w:w="697" w:type="pct"/>
            <w:vAlign w:val="center"/>
          </w:tcPr>
          <w:p w14:paraId="658F49EB">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bidi="zh-CN"/>
                <w14:ligatures w14:val="none"/>
              </w:rPr>
              <w:t>1.1</w:t>
            </w:r>
            <w:r>
              <w:rPr>
                <w:rFonts w:hint="eastAsia" w:ascii="宋体" w:hAnsi="宋体" w:eastAsia="宋体" w:cs="宋体"/>
                <w:color w:val="auto"/>
                <w:kern w:val="0"/>
                <w:sz w:val="24"/>
                <w:szCs w:val="24"/>
                <w:lang w:val="zh-CN" w:bidi="zh-CN"/>
                <w14:ligatures w14:val="none"/>
              </w:rPr>
              <w:t>磋商报价</w:t>
            </w:r>
          </w:p>
        </w:tc>
        <w:tc>
          <w:tcPr>
            <w:tcW w:w="2883" w:type="pct"/>
            <w:vAlign w:val="center"/>
          </w:tcPr>
          <w:p w14:paraId="4513A066">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满足磋商文件要求且最后报价最低的供应商的价格为磋商基准价，其价格为满分。其他供应商的价格分按照下列公式计算：磋商报价得分＝（磋商基准价/最后磋商报价）×</w:t>
            </w:r>
            <w:r>
              <w:rPr>
                <w:rFonts w:hint="eastAsia" w:ascii="宋体" w:hAnsi="宋体" w:eastAsia="宋体" w:cs="宋体"/>
                <w:color w:val="auto"/>
                <w:kern w:val="0"/>
                <w:sz w:val="24"/>
                <w:szCs w:val="24"/>
                <w:lang w:val="en-US" w:bidi="zh-CN"/>
                <w14:ligatures w14:val="none"/>
              </w:rPr>
              <w:t>20</w:t>
            </w:r>
            <w:r>
              <w:rPr>
                <w:rFonts w:hint="eastAsia" w:ascii="宋体" w:hAnsi="宋体" w:eastAsia="宋体" w:cs="宋体"/>
                <w:color w:val="auto"/>
                <w:kern w:val="0"/>
                <w:sz w:val="24"/>
                <w:szCs w:val="24"/>
                <w:lang w:val="zh-CN" w:bidi="zh-CN"/>
                <w14:ligatures w14:val="none"/>
              </w:rPr>
              <w:t>分</w:t>
            </w:r>
          </w:p>
        </w:tc>
        <w:tc>
          <w:tcPr>
            <w:tcW w:w="427" w:type="pct"/>
            <w:vAlign w:val="center"/>
          </w:tcPr>
          <w:p w14:paraId="1CFD55B4">
            <w:pPr>
              <w:autoSpaceDE w:val="0"/>
              <w:autoSpaceDN w:val="0"/>
              <w:spacing w:line="360" w:lineRule="auto"/>
              <w:jc w:val="center"/>
              <w:rPr>
                <w:rFonts w:hint="default" w:ascii="宋体" w:hAnsi="宋体" w:eastAsia="宋体" w:cs="宋体"/>
                <w:color w:val="auto"/>
                <w:kern w:val="0"/>
                <w:sz w:val="24"/>
                <w:szCs w:val="24"/>
                <w:lang w:val="en-US" w:bidi="zh-CN"/>
                <w14:ligatures w14:val="none"/>
              </w:rPr>
            </w:pPr>
            <w:r>
              <w:rPr>
                <w:rFonts w:hint="eastAsia" w:ascii="宋体" w:hAnsi="宋体" w:eastAsia="宋体" w:cs="宋体"/>
                <w:color w:val="auto"/>
                <w:kern w:val="0"/>
                <w:sz w:val="24"/>
                <w:szCs w:val="24"/>
                <w:lang w:val="en-US" w:bidi="zh-CN"/>
                <w14:ligatures w14:val="none"/>
              </w:rPr>
              <w:t>20</w:t>
            </w:r>
          </w:p>
        </w:tc>
      </w:tr>
      <w:tr w14:paraId="3695D8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398" w:type="pct"/>
            <w:vMerge w:val="restart"/>
            <w:vAlign w:val="center"/>
          </w:tcPr>
          <w:p w14:paraId="65B9C69B">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2</w:t>
            </w:r>
          </w:p>
        </w:tc>
        <w:tc>
          <w:tcPr>
            <w:tcW w:w="591" w:type="pct"/>
            <w:vMerge w:val="restart"/>
            <w:vAlign w:val="center"/>
          </w:tcPr>
          <w:p w14:paraId="230513FC">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商务部分</w:t>
            </w:r>
          </w:p>
          <w:p w14:paraId="14DC5EB3">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en-US" w:bidi="zh-CN"/>
                <w14:ligatures w14:val="none"/>
              </w:rPr>
              <w:t>20</w:t>
            </w:r>
            <w:r>
              <w:rPr>
                <w:rFonts w:hint="eastAsia" w:ascii="宋体" w:hAnsi="宋体" w:eastAsia="宋体" w:cs="宋体"/>
                <w:color w:val="auto"/>
                <w:kern w:val="0"/>
                <w:sz w:val="24"/>
                <w:szCs w:val="24"/>
                <w:lang w:val="zh-CN" w:bidi="zh-CN"/>
                <w14:ligatures w14:val="none"/>
              </w:rPr>
              <w:t>分</w:t>
            </w:r>
          </w:p>
        </w:tc>
        <w:tc>
          <w:tcPr>
            <w:tcW w:w="697" w:type="pct"/>
            <w:vAlign w:val="center"/>
          </w:tcPr>
          <w:p w14:paraId="6529BCB0">
            <w:pPr>
              <w:autoSpaceDE w:val="0"/>
              <w:autoSpaceDN w:val="0"/>
              <w:spacing w:line="360" w:lineRule="auto"/>
              <w:jc w:val="center"/>
              <w:rPr>
                <w:rFonts w:hint="eastAsia" w:ascii="宋体" w:hAnsi="宋体" w:eastAsia="宋体" w:cs="宋体"/>
                <w:color w:val="auto"/>
                <w:kern w:val="0"/>
                <w:sz w:val="24"/>
                <w:szCs w:val="24"/>
                <w:lang w:bidi="zh-CN"/>
                <w14:ligatures w14:val="none"/>
              </w:rPr>
            </w:pPr>
            <w:r>
              <w:rPr>
                <w:rFonts w:hint="eastAsia" w:ascii="宋体" w:hAnsi="宋体" w:cs="宋体"/>
                <w:color w:val="auto"/>
                <w:kern w:val="0"/>
                <w:sz w:val="24"/>
                <w:szCs w:val="24"/>
                <w:lang w:val="en-US" w:bidi="zh-CN"/>
                <w14:ligatures w14:val="none"/>
              </w:rPr>
              <w:t>2</w:t>
            </w:r>
            <w:r>
              <w:rPr>
                <w:rFonts w:hint="eastAsia" w:ascii="宋体" w:hAnsi="宋体" w:eastAsia="宋体" w:cs="宋体"/>
                <w:color w:val="auto"/>
                <w:kern w:val="0"/>
                <w:sz w:val="24"/>
                <w:szCs w:val="24"/>
                <w:lang w:bidi="zh-CN"/>
                <w14:ligatures w14:val="none"/>
              </w:rPr>
              <w:t>.1</w:t>
            </w:r>
            <w:r>
              <w:rPr>
                <w:rFonts w:hint="eastAsia" w:ascii="宋体" w:hAnsi="宋体" w:eastAsia="宋体" w:cs="宋体"/>
                <w:color w:val="auto"/>
                <w:kern w:val="0"/>
                <w:sz w:val="24"/>
                <w:szCs w:val="24"/>
                <w:lang w:val="zh-CN" w:bidi="zh-CN"/>
                <w14:ligatures w14:val="none"/>
              </w:rPr>
              <w:t>资信信誉</w:t>
            </w:r>
          </w:p>
        </w:tc>
        <w:tc>
          <w:tcPr>
            <w:tcW w:w="2883" w:type="pct"/>
            <w:vAlign w:val="center"/>
          </w:tcPr>
          <w:p w14:paraId="4C90938B">
            <w:pPr>
              <w:autoSpaceDE w:val="0"/>
              <w:autoSpaceDN w:val="0"/>
              <w:adjustRightInd w:val="0"/>
              <w:spacing w:line="450" w:lineRule="exact"/>
              <w:rPr>
                <w:rFonts w:hint="eastAsia" w:ascii="宋体" w:hAnsi="宋体" w:eastAsia="宋体" w:cs="宋体"/>
                <w:bCs/>
                <w:color w:val="auto"/>
                <w:kern w:val="0"/>
                <w:sz w:val="24"/>
                <w:szCs w:val="24"/>
                <w:lang w:bidi="zh-CN"/>
                <w14:ligatures w14:val="none"/>
              </w:rPr>
            </w:pPr>
            <w:r>
              <w:rPr>
                <w:rFonts w:hint="eastAsia" w:ascii="宋体" w:hAnsi="宋体" w:eastAsia="宋体" w:cs="宋体"/>
                <w:bCs/>
                <w:color w:val="auto"/>
                <w:kern w:val="0"/>
                <w:sz w:val="24"/>
                <w:szCs w:val="24"/>
                <w:lang w:bidi="zh-CN"/>
                <w14:ligatures w14:val="none"/>
              </w:rPr>
              <w:t>1、供应商具有工程咨询单位资信（业务包含生态建设和环境工程）,甲级资信的得</w:t>
            </w:r>
            <w:r>
              <w:rPr>
                <w:rFonts w:hint="eastAsia" w:ascii="宋体" w:hAnsi="宋体" w:eastAsia="宋体" w:cs="宋体"/>
                <w:bCs/>
                <w:color w:val="auto"/>
                <w:kern w:val="0"/>
                <w:sz w:val="24"/>
                <w:szCs w:val="24"/>
                <w:lang w:val="en-US" w:bidi="zh-CN"/>
                <w14:ligatures w14:val="none"/>
              </w:rPr>
              <w:t>2</w:t>
            </w:r>
            <w:r>
              <w:rPr>
                <w:rFonts w:hint="eastAsia" w:ascii="宋体" w:hAnsi="宋体" w:eastAsia="宋体" w:cs="宋体"/>
                <w:bCs/>
                <w:color w:val="auto"/>
                <w:kern w:val="0"/>
                <w:sz w:val="24"/>
                <w:szCs w:val="24"/>
                <w:lang w:bidi="zh-CN"/>
                <w14:ligatures w14:val="none"/>
              </w:rPr>
              <w:t>分，具有乙级资信的得</w:t>
            </w:r>
            <w:r>
              <w:rPr>
                <w:rFonts w:hint="eastAsia" w:ascii="宋体" w:hAnsi="宋体" w:eastAsia="宋体" w:cs="宋体"/>
                <w:bCs/>
                <w:color w:val="auto"/>
                <w:kern w:val="0"/>
                <w:sz w:val="24"/>
                <w:szCs w:val="24"/>
                <w:lang w:val="en-US" w:bidi="zh-CN"/>
                <w14:ligatures w14:val="none"/>
              </w:rPr>
              <w:t>1</w:t>
            </w:r>
            <w:r>
              <w:rPr>
                <w:rFonts w:hint="eastAsia" w:ascii="宋体" w:hAnsi="宋体" w:eastAsia="宋体" w:cs="宋体"/>
                <w:bCs/>
                <w:color w:val="auto"/>
                <w:kern w:val="0"/>
                <w:sz w:val="24"/>
                <w:szCs w:val="24"/>
                <w:lang w:bidi="zh-CN"/>
                <w14:ligatures w14:val="none"/>
              </w:rPr>
              <w:t>分，本项最高得</w:t>
            </w:r>
            <w:r>
              <w:rPr>
                <w:rFonts w:hint="eastAsia" w:ascii="宋体" w:hAnsi="宋体" w:eastAsia="宋体" w:cs="宋体"/>
                <w:bCs/>
                <w:color w:val="auto"/>
                <w:kern w:val="0"/>
                <w:sz w:val="24"/>
                <w:szCs w:val="24"/>
                <w:lang w:val="en-US" w:bidi="zh-CN"/>
                <w14:ligatures w14:val="none"/>
              </w:rPr>
              <w:t>2</w:t>
            </w:r>
            <w:r>
              <w:rPr>
                <w:rFonts w:hint="eastAsia" w:ascii="宋体" w:hAnsi="宋体" w:eastAsia="宋体" w:cs="宋体"/>
                <w:bCs/>
                <w:color w:val="auto"/>
                <w:kern w:val="0"/>
                <w:sz w:val="24"/>
                <w:szCs w:val="24"/>
                <w:lang w:bidi="zh-CN"/>
                <w14:ligatures w14:val="none"/>
              </w:rPr>
              <w:t>分。</w:t>
            </w:r>
            <w:r>
              <w:rPr>
                <w:rFonts w:hint="eastAsia" w:ascii="宋体" w:hAnsi="宋体" w:eastAsia="宋体" w:cs="宋体"/>
                <w:b/>
                <w:color w:val="auto"/>
                <w:kern w:val="0"/>
                <w:sz w:val="24"/>
                <w:szCs w:val="24"/>
                <w:lang w:bidi="zh-CN"/>
                <w14:ligatures w14:val="none"/>
              </w:rPr>
              <w:t>（证书复印件加盖公章）</w:t>
            </w:r>
          </w:p>
          <w:p w14:paraId="61790DEA">
            <w:pPr>
              <w:autoSpaceDE w:val="0"/>
              <w:autoSpaceDN w:val="0"/>
              <w:adjustRightInd w:val="0"/>
              <w:spacing w:line="450" w:lineRule="exact"/>
              <w:rPr>
                <w:rFonts w:hint="eastAsia" w:ascii="宋体" w:hAnsi="宋体" w:eastAsia="宋体" w:cs="宋体"/>
                <w:bCs/>
                <w:color w:val="auto"/>
                <w:kern w:val="0"/>
                <w:sz w:val="24"/>
                <w:szCs w:val="24"/>
                <w:lang w:bidi="zh-CN"/>
                <w14:ligatures w14:val="none"/>
              </w:rPr>
            </w:pPr>
            <w:r>
              <w:rPr>
                <w:rFonts w:hint="eastAsia" w:ascii="宋体" w:hAnsi="宋体" w:eastAsia="宋体" w:cs="宋体"/>
                <w:bCs/>
                <w:color w:val="auto"/>
                <w:kern w:val="0"/>
                <w:sz w:val="24"/>
                <w:szCs w:val="24"/>
                <w:lang w:val="en-US" w:bidi="zh-CN"/>
                <w14:ligatures w14:val="none"/>
              </w:rPr>
              <w:t>2</w:t>
            </w:r>
            <w:r>
              <w:rPr>
                <w:rFonts w:hint="eastAsia" w:ascii="宋体" w:hAnsi="宋体" w:eastAsia="宋体" w:cs="宋体"/>
                <w:bCs/>
                <w:color w:val="auto"/>
                <w:kern w:val="0"/>
                <w:sz w:val="24"/>
                <w:szCs w:val="24"/>
                <w:lang w:bidi="zh-CN"/>
                <w14:ligatures w14:val="none"/>
              </w:rPr>
              <w:t>、供应商具有水文水资源调查评价</w:t>
            </w:r>
            <w:r>
              <w:rPr>
                <w:rFonts w:hint="eastAsia" w:ascii="宋体" w:hAnsi="宋体" w:eastAsia="宋体" w:cs="宋体"/>
                <w:bCs/>
                <w:color w:val="auto"/>
                <w:kern w:val="0"/>
                <w:sz w:val="24"/>
                <w:szCs w:val="24"/>
                <w:lang w:val="en-US" w:bidi="zh-CN"/>
                <w14:ligatures w14:val="none"/>
              </w:rPr>
              <w:t>单位水平评价证书（甲级）的得1分，具有</w:t>
            </w:r>
            <w:r>
              <w:rPr>
                <w:rFonts w:hint="eastAsia" w:ascii="宋体" w:hAnsi="宋体" w:eastAsia="宋体" w:cs="宋体"/>
                <w:bCs/>
                <w:color w:val="auto"/>
                <w:kern w:val="0"/>
                <w:sz w:val="24"/>
                <w:szCs w:val="24"/>
                <w:lang w:bidi="zh-CN"/>
                <w14:ligatures w14:val="none"/>
              </w:rPr>
              <w:t>水资源论证</w:t>
            </w:r>
            <w:r>
              <w:rPr>
                <w:rFonts w:hint="eastAsia" w:ascii="宋体" w:hAnsi="宋体" w:eastAsia="宋体" w:cs="宋体"/>
                <w:bCs/>
                <w:color w:val="auto"/>
                <w:kern w:val="0"/>
                <w:sz w:val="24"/>
                <w:szCs w:val="24"/>
                <w:lang w:val="en-US" w:bidi="zh-CN"/>
                <w14:ligatures w14:val="none"/>
              </w:rPr>
              <w:t>单位水平评价证书（甲级）</w:t>
            </w:r>
            <w:r>
              <w:rPr>
                <w:rFonts w:hint="eastAsia" w:ascii="宋体" w:hAnsi="宋体" w:eastAsia="宋体" w:cs="宋体"/>
                <w:bCs/>
                <w:color w:val="auto"/>
                <w:kern w:val="0"/>
                <w:sz w:val="24"/>
                <w:szCs w:val="24"/>
                <w:lang w:bidi="zh-CN"/>
                <w14:ligatures w14:val="none"/>
              </w:rPr>
              <w:t>的得</w:t>
            </w:r>
            <w:r>
              <w:rPr>
                <w:rFonts w:hint="eastAsia" w:ascii="宋体" w:hAnsi="宋体" w:eastAsia="宋体" w:cs="宋体"/>
                <w:bCs/>
                <w:color w:val="auto"/>
                <w:kern w:val="0"/>
                <w:sz w:val="24"/>
                <w:szCs w:val="24"/>
                <w:lang w:val="en-US" w:bidi="zh-CN"/>
                <w14:ligatures w14:val="none"/>
              </w:rPr>
              <w:t>1</w:t>
            </w:r>
            <w:r>
              <w:rPr>
                <w:rFonts w:hint="eastAsia" w:ascii="宋体" w:hAnsi="宋体" w:eastAsia="宋体" w:cs="宋体"/>
                <w:bCs/>
                <w:color w:val="auto"/>
                <w:kern w:val="0"/>
                <w:sz w:val="24"/>
                <w:szCs w:val="24"/>
                <w:lang w:bidi="zh-CN"/>
                <w14:ligatures w14:val="none"/>
              </w:rPr>
              <w:t>分，</w:t>
            </w:r>
            <w:r>
              <w:rPr>
                <w:rFonts w:hint="eastAsia" w:ascii="宋体" w:hAnsi="宋体" w:eastAsia="宋体" w:cs="宋体"/>
                <w:bCs/>
                <w:color w:val="auto"/>
                <w:kern w:val="0"/>
                <w:sz w:val="24"/>
                <w:szCs w:val="24"/>
                <w:lang w:val="en-US" w:bidi="zh-CN"/>
                <w14:ligatures w14:val="none"/>
              </w:rPr>
              <w:t>本项最高得2分</w:t>
            </w:r>
            <w:r>
              <w:rPr>
                <w:rFonts w:hint="eastAsia" w:ascii="宋体" w:hAnsi="宋体" w:eastAsia="宋体" w:cs="宋体"/>
                <w:bCs/>
                <w:color w:val="auto"/>
                <w:kern w:val="0"/>
                <w:sz w:val="24"/>
                <w:szCs w:val="24"/>
                <w:lang w:bidi="zh-CN"/>
                <w14:ligatures w14:val="none"/>
              </w:rPr>
              <w:t>。</w:t>
            </w:r>
            <w:r>
              <w:rPr>
                <w:rFonts w:hint="eastAsia" w:ascii="宋体" w:hAnsi="宋体" w:eastAsia="宋体" w:cs="宋体"/>
                <w:b/>
                <w:color w:val="auto"/>
                <w:kern w:val="0"/>
                <w:sz w:val="24"/>
                <w:szCs w:val="24"/>
                <w:lang w:bidi="zh-CN"/>
                <w14:ligatures w14:val="none"/>
              </w:rPr>
              <w:t>（证书复印件加盖公章）</w:t>
            </w:r>
          </w:p>
        </w:tc>
        <w:tc>
          <w:tcPr>
            <w:tcW w:w="427" w:type="pct"/>
            <w:vAlign w:val="center"/>
          </w:tcPr>
          <w:p w14:paraId="7C17C2B7">
            <w:pPr>
              <w:autoSpaceDE w:val="0"/>
              <w:autoSpaceDN w:val="0"/>
              <w:spacing w:line="360" w:lineRule="auto"/>
              <w:jc w:val="center"/>
              <w:rPr>
                <w:rFonts w:hint="eastAsia" w:ascii="宋体" w:hAnsi="宋体" w:eastAsia="宋体" w:cs="宋体"/>
                <w:color w:val="auto"/>
                <w:kern w:val="0"/>
                <w:sz w:val="24"/>
                <w:szCs w:val="24"/>
                <w:lang w:bidi="zh-CN"/>
                <w14:ligatures w14:val="none"/>
              </w:rPr>
            </w:pPr>
            <w:r>
              <w:rPr>
                <w:rFonts w:hint="eastAsia" w:ascii="宋体" w:hAnsi="宋体" w:eastAsia="宋体" w:cs="宋体"/>
                <w:color w:val="auto"/>
                <w:kern w:val="0"/>
                <w:sz w:val="24"/>
                <w:szCs w:val="24"/>
                <w:lang w:val="en-US" w:bidi="zh-CN"/>
                <w14:ligatures w14:val="none"/>
              </w:rPr>
              <w:t>4</w:t>
            </w:r>
          </w:p>
        </w:tc>
      </w:tr>
      <w:tr w14:paraId="58E19B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398" w:type="pct"/>
            <w:vMerge w:val="continue"/>
            <w:vAlign w:val="center"/>
          </w:tcPr>
          <w:p w14:paraId="2D94D25B">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591" w:type="pct"/>
            <w:vMerge w:val="continue"/>
            <w:vAlign w:val="center"/>
          </w:tcPr>
          <w:p w14:paraId="4156CA1F">
            <w:pPr>
              <w:autoSpaceDE w:val="0"/>
              <w:autoSpaceDN w:val="0"/>
              <w:spacing w:line="360" w:lineRule="auto"/>
              <w:jc w:val="center"/>
              <w:rPr>
                <w:rFonts w:hint="eastAsia" w:ascii="宋体" w:hAnsi="宋体" w:eastAsia="宋体" w:cs="宋体"/>
                <w:color w:val="auto"/>
                <w:kern w:val="0"/>
                <w:sz w:val="24"/>
                <w:szCs w:val="24"/>
                <w:lang w:bidi="zh-CN"/>
                <w14:ligatures w14:val="none"/>
              </w:rPr>
            </w:pPr>
          </w:p>
        </w:tc>
        <w:tc>
          <w:tcPr>
            <w:tcW w:w="697" w:type="pct"/>
            <w:vAlign w:val="center"/>
          </w:tcPr>
          <w:p w14:paraId="3994D1AB">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2</w:t>
            </w:r>
            <w:r>
              <w:rPr>
                <w:rFonts w:hint="eastAsia" w:ascii="宋体" w:hAnsi="宋体" w:eastAsia="宋体" w:cs="宋体"/>
                <w:color w:val="auto"/>
                <w:kern w:val="0"/>
                <w:sz w:val="24"/>
                <w:szCs w:val="24"/>
                <w:lang w:bidi="zh-CN"/>
                <w14:ligatures w14:val="none"/>
              </w:rPr>
              <w:t>.2</w:t>
            </w:r>
            <w:r>
              <w:rPr>
                <w:rFonts w:hint="eastAsia" w:ascii="宋体" w:hAnsi="宋体" w:eastAsia="宋体" w:cs="宋体"/>
                <w:color w:val="auto"/>
                <w:kern w:val="0"/>
                <w:sz w:val="24"/>
                <w:szCs w:val="24"/>
                <w:lang w:val="zh-CN" w:bidi="zh-CN"/>
                <w14:ligatures w14:val="none"/>
              </w:rPr>
              <w:t>业绩</w:t>
            </w:r>
          </w:p>
        </w:tc>
        <w:tc>
          <w:tcPr>
            <w:tcW w:w="2883" w:type="pct"/>
            <w:vAlign w:val="center"/>
          </w:tcPr>
          <w:p w14:paraId="2DA646D0">
            <w:pPr>
              <w:autoSpaceDE w:val="0"/>
              <w:autoSpaceDN w:val="0"/>
              <w:spacing w:line="360" w:lineRule="auto"/>
              <w:jc w:val="left"/>
              <w:rPr>
                <w:rFonts w:hint="eastAsia" w:ascii="宋体" w:hAnsi="宋体" w:eastAsia="宋体" w:cs="宋体"/>
                <w:color w:val="auto"/>
                <w:kern w:val="0"/>
                <w:sz w:val="24"/>
                <w:szCs w:val="24"/>
                <w:lang w:bidi="zh-CN"/>
                <w14:ligatures w14:val="none"/>
              </w:rPr>
            </w:pPr>
            <w:r>
              <w:rPr>
                <w:rFonts w:hint="eastAsia" w:ascii="宋体" w:hAnsi="宋体" w:eastAsia="宋体" w:cs="宋体"/>
                <w:color w:val="auto"/>
                <w:kern w:val="0"/>
                <w:sz w:val="24"/>
                <w:szCs w:val="24"/>
                <w:lang w:val="zh-CN" w:bidi="zh-CN"/>
                <w14:ligatures w14:val="none"/>
              </w:rPr>
              <w:t>1、供应商近3年（</w:t>
            </w:r>
            <w:r>
              <w:rPr>
                <w:rFonts w:hint="eastAsia" w:ascii="宋体" w:hAnsi="宋体" w:eastAsia="宋体" w:cs="宋体"/>
                <w:color w:val="auto"/>
                <w:kern w:val="0"/>
                <w:sz w:val="24"/>
                <w:szCs w:val="24"/>
                <w:lang w:val="en-US" w:bidi="zh-CN"/>
                <w14:ligatures w14:val="none"/>
              </w:rPr>
              <w:t>以发布公告日期往前三年</w:t>
            </w:r>
            <w:r>
              <w:rPr>
                <w:rFonts w:hint="eastAsia" w:ascii="宋体" w:hAnsi="宋体" w:eastAsia="宋体" w:cs="宋体"/>
                <w:color w:val="auto"/>
                <w:kern w:val="0"/>
                <w:sz w:val="24"/>
                <w:szCs w:val="24"/>
                <w:lang w:val="zh-CN" w:bidi="zh-CN"/>
                <w14:ligatures w14:val="none"/>
              </w:rPr>
              <w:t>）具有</w:t>
            </w:r>
            <w:r>
              <w:rPr>
                <w:rFonts w:hint="eastAsia" w:ascii="宋体" w:hAnsi="宋体" w:eastAsia="宋体" w:cs="宋体"/>
                <w:b/>
                <w:color w:val="auto"/>
                <w:kern w:val="0"/>
                <w:sz w:val="24"/>
                <w:szCs w:val="24"/>
                <w:lang w:bidi="zh-CN"/>
                <w14:ligatures w14:val="none"/>
              </w:rPr>
              <w:t>用水定额制（修）订</w:t>
            </w:r>
            <w:r>
              <w:rPr>
                <w:rFonts w:hint="eastAsia" w:ascii="宋体" w:hAnsi="宋体" w:eastAsia="宋体" w:cs="宋体"/>
                <w:b/>
                <w:color w:val="auto"/>
                <w:kern w:val="0"/>
                <w:sz w:val="24"/>
                <w:szCs w:val="24"/>
                <w:lang w:val="en-US" w:bidi="zh-CN"/>
                <w14:ligatures w14:val="none"/>
              </w:rPr>
              <w:t>类</w:t>
            </w:r>
            <w:r>
              <w:rPr>
                <w:rFonts w:hint="eastAsia" w:ascii="宋体" w:hAnsi="宋体" w:eastAsia="宋体" w:cs="宋体"/>
                <w:color w:val="auto"/>
                <w:kern w:val="0"/>
                <w:sz w:val="24"/>
                <w:szCs w:val="24"/>
                <w:lang w:val="zh-CN" w:bidi="zh-CN"/>
                <w14:ligatures w14:val="none"/>
              </w:rPr>
              <w:t>业绩的，每提供一份得</w:t>
            </w:r>
            <w:r>
              <w:rPr>
                <w:rFonts w:hint="eastAsia" w:ascii="宋体" w:hAnsi="宋体" w:eastAsia="宋体" w:cs="宋体"/>
                <w:color w:val="auto"/>
                <w:kern w:val="0"/>
                <w:sz w:val="24"/>
                <w:szCs w:val="24"/>
                <w:lang w:val="en-US" w:bidi="zh-CN"/>
                <w14:ligatures w14:val="none"/>
              </w:rPr>
              <w:t>2</w:t>
            </w:r>
            <w:r>
              <w:rPr>
                <w:rFonts w:hint="eastAsia" w:ascii="宋体" w:hAnsi="宋体" w:eastAsia="宋体" w:cs="宋体"/>
                <w:color w:val="auto"/>
                <w:kern w:val="0"/>
                <w:sz w:val="24"/>
                <w:szCs w:val="24"/>
                <w:lang w:val="zh-CN" w:bidi="zh-CN"/>
                <w14:ligatures w14:val="none"/>
              </w:rPr>
              <w:t>分，本项最高得</w:t>
            </w:r>
            <w:r>
              <w:rPr>
                <w:rFonts w:hint="eastAsia" w:ascii="宋体" w:hAnsi="宋体" w:eastAsia="宋体" w:cs="宋体"/>
                <w:color w:val="auto"/>
                <w:kern w:val="0"/>
                <w:sz w:val="24"/>
                <w:szCs w:val="24"/>
                <w:lang w:val="en-US" w:bidi="zh-CN"/>
                <w14:ligatures w14:val="none"/>
              </w:rPr>
              <w:t>4</w:t>
            </w:r>
            <w:r>
              <w:rPr>
                <w:rFonts w:hint="eastAsia" w:ascii="宋体" w:hAnsi="宋体" w:eastAsia="宋体" w:cs="宋体"/>
                <w:color w:val="auto"/>
                <w:kern w:val="0"/>
                <w:sz w:val="24"/>
                <w:szCs w:val="24"/>
                <w:lang w:val="zh-CN" w:bidi="zh-CN"/>
                <w14:ligatures w14:val="none"/>
              </w:rPr>
              <w:t>分；</w:t>
            </w:r>
          </w:p>
          <w:p w14:paraId="5EF76756">
            <w:pPr>
              <w:autoSpaceDE w:val="0"/>
              <w:autoSpaceDN w:val="0"/>
              <w:spacing w:line="360" w:lineRule="auto"/>
              <w:jc w:val="left"/>
              <w:rPr>
                <w:rFonts w:hint="eastAsia" w:ascii="宋体" w:hAnsi="宋体" w:eastAsia="宋体" w:cs="宋体"/>
                <w:color w:val="auto"/>
                <w:kern w:val="0"/>
                <w:sz w:val="24"/>
                <w:szCs w:val="24"/>
                <w:lang w:bidi="zh-CN"/>
                <w14:ligatures w14:val="none"/>
              </w:rPr>
            </w:pPr>
            <w:r>
              <w:rPr>
                <w:rFonts w:hint="eastAsia" w:ascii="宋体" w:hAnsi="宋体" w:eastAsia="宋体" w:cs="宋体"/>
                <w:b/>
                <w:bCs/>
                <w:color w:val="auto"/>
                <w:kern w:val="0"/>
                <w:sz w:val="24"/>
                <w:szCs w:val="24"/>
                <w:lang w:val="zh-CN" w:bidi="zh-CN"/>
                <w14:ligatures w14:val="none"/>
              </w:rPr>
              <w:t>（提供合同复印件、命名文件</w:t>
            </w:r>
            <w:r>
              <w:rPr>
                <w:rFonts w:hint="eastAsia" w:ascii="宋体" w:hAnsi="宋体" w:eastAsia="宋体" w:cs="宋体"/>
                <w:b/>
                <w:bCs/>
                <w:color w:val="auto"/>
                <w:kern w:val="0"/>
                <w:sz w:val="24"/>
                <w:szCs w:val="24"/>
                <w:lang w:val="en-US" w:bidi="zh-CN"/>
                <w14:ligatures w14:val="none"/>
              </w:rPr>
              <w:t>复印件</w:t>
            </w:r>
            <w:r>
              <w:rPr>
                <w:rFonts w:hint="eastAsia" w:ascii="宋体" w:hAnsi="宋体" w:eastAsia="宋体" w:cs="宋体"/>
                <w:b/>
                <w:bCs/>
                <w:color w:val="auto"/>
                <w:kern w:val="0"/>
                <w:sz w:val="24"/>
                <w:szCs w:val="24"/>
                <w:lang w:val="zh-CN" w:bidi="zh-CN"/>
                <w14:ligatures w14:val="none"/>
              </w:rPr>
              <w:t>加盖公章，合同必须能反映</w:t>
            </w:r>
            <w:r>
              <w:rPr>
                <w:rFonts w:hint="eastAsia" w:ascii="宋体" w:hAnsi="宋体" w:eastAsia="宋体" w:cs="宋体"/>
                <w:b/>
                <w:color w:val="auto"/>
                <w:kern w:val="0"/>
                <w:sz w:val="24"/>
                <w:szCs w:val="24"/>
                <w:lang w:bidi="zh-CN"/>
                <w14:ligatures w14:val="none"/>
              </w:rPr>
              <w:t>用水定额制（修）订</w:t>
            </w:r>
            <w:r>
              <w:rPr>
                <w:rFonts w:hint="eastAsia" w:ascii="宋体" w:hAnsi="宋体" w:eastAsia="宋体" w:cs="宋体"/>
                <w:b/>
                <w:bCs/>
                <w:color w:val="auto"/>
                <w:kern w:val="0"/>
                <w:sz w:val="24"/>
                <w:szCs w:val="24"/>
                <w:lang w:val="zh-CN" w:bidi="zh-CN"/>
                <w14:ligatures w14:val="none"/>
              </w:rPr>
              <w:t>相关内容，</w:t>
            </w:r>
            <w:r>
              <w:rPr>
                <w:rFonts w:hint="eastAsia" w:ascii="宋体" w:hAnsi="宋体" w:eastAsia="宋体" w:cs="宋体"/>
                <w:b/>
                <w:bCs/>
                <w:color w:val="auto"/>
                <w:kern w:val="0"/>
                <w:sz w:val="24"/>
                <w:szCs w:val="24"/>
                <w:lang w:val="en-US" w:bidi="zh-CN"/>
                <w14:ligatures w14:val="none"/>
              </w:rPr>
              <w:t>时间以合同签订时间为准</w:t>
            </w:r>
            <w:r>
              <w:rPr>
                <w:rFonts w:hint="eastAsia" w:ascii="宋体" w:hAnsi="宋体" w:eastAsia="宋体" w:cs="宋体"/>
                <w:b/>
                <w:bCs/>
                <w:color w:val="auto"/>
                <w:kern w:val="0"/>
                <w:sz w:val="24"/>
                <w:szCs w:val="24"/>
                <w:lang w:val="zh-CN" w:bidi="zh-CN"/>
                <w14:ligatures w14:val="none"/>
              </w:rPr>
              <w:t>。）</w:t>
            </w:r>
          </w:p>
        </w:tc>
        <w:tc>
          <w:tcPr>
            <w:tcW w:w="427" w:type="pct"/>
            <w:vAlign w:val="center"/>
          </w:tcPr>
          <w:p w14:paraId="54443CE9">
            <w:pPr>
              <w:autoSpaceDE w:val="0"/>
              <w:autoSpaceDN w:val="0"/>
              <w:spacing w:line="360" w:lineRule="auto"/>
              <w:jc w:val="center"/>
              <w:rPr>
                <w:rFonts w:hint="eastAsia" w:ascii="宋体" w:hAnsi="宋体" w:eastAsia="宋体" w:cs="宋体"/>
                <w:color w:val="auto"/>
                <w:kern w:val="0"/>
                <w:sz w:val="24"/>
                <w:szCs w:val="24"/>
                <w:lang w:bidi="zh-CN"/>
                <w14:ligatures w14:val="none"/>
              </w:rPr>
            </w:pPr>
            <w:r>
              <w:rPr>
                <w:rFonts w:hint="eastAsia" w:ascii="宋体" w:hAnsi="宋体" w:eastAsia="宋体" w:cs="宋体"/>
                <w:color w:val="auto"/>
                <w:kern w:val="0"/>
                <w:sz w:val="24"/>
                <w:szCs w:val="24"/>
                <w:lang w:val="en-US" w:bidi="zh-CN"/>
                <w14:ligatures w14:val="none"/>
              </w:rPr>
              <w:t>4</w:t>
            </w:r>
          </w:p>
        </w:tc>
      </w:tr>
      <w:tr w14:paraId="366BBA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 w:type="pct"/>
            <w:vMerge w:val="continue"/>
            <w:vAlign w:val="center"/>
          </w:tcPr>
          <w:p w14:paraId="621183F7">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591" w:type="pct"/>
            <w:vMerge w:val="continue"/>
            <w:vAlign w:val="center"/>
          </w:tcPr>
          <w:p w14:paraId="55008461">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697" w:type="pct"/>
            <w:vMerge w:val="restart"/>
            <w:vAlign w:val="center"/>
          </w:tcPr>
          <w:p w14:paraId="0FE35B6D">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2</w:t>
            </w:r>
            <w:r>
              <w:rPr>
                <w:rFonts w:hint="eastAsia" w:ascii="宋体" w:hAnsi="宋体" w:eastAsia="宋体" w:cs="宋体"/>
                <w:color w:val="auto"/>
                <w:kern w:val="0"/>
                <w:sz w:val="24"/>
                <w:szCs w:val="24"/>
                <w:lang w:bidi="zh-CN"/>
                <w14:ligatures w14:val="none"/>
              </w:rPr>
              <w:t>.3</w:t>
            </w:r>
            <w:r>
              <w:rPr>
                <w:rFonts w:hint="eastAsia" w:ascii="宋体" w:hAnsi="宋体" w:eastAsia="宋体" w:cs="宋体"/>
                <w:color w:val="auto"/>
                <w:kern w:val="0"/>
                <w:sz w:val="24"/>
                <w:szCs w:val="24"/>
                <w:lang w:val="zh-CN" w:bidi="zh-CN"/>
                <w14:ligatures w14:val="none"/>
              </w:rPr>
              <w:t>项目团队人员</w:t>
            </w:r>
          </w:p>
        </w:tc>
        <w:tc>
          <w:tcPr>
            <w:tcW w:w="2883" w:type="pct"/>
            <w:vAlign w:val="center"/>
          </w:tcPr>
          <w:p w14:paraId="20372470">
            <w:pPr>
              <w:autoSpaceDE w:val="0"/>
              <w:autoSpaceDN w:val="0"/>
              <w:spacing w:line="360" w:lineRule="auto"/>
              <w:jc w:val="left"/>
              <w:rPr>
                <w:rFonts w:hint="eastAsia" w:ascii="宋体" w:hAnsi="宋体" w:eastAsia="宋体" w:cs="宋体"/>
                <w:color w:val="auto"/>
                <w:kern w:val="0"/>
                <w:sz w:val="24"/>
                <w:szCs w:val="24"/>
                <w:lang w:bidi="zh-CN"/>
                <w14:ligatures w14:val="none"/>
              </w:rPr>
            </w:pPr>
            <w:r>
              <w:rPr>
                <w:rFonts w:hint="eastAsia" w:ascii="宋体" w:hAnsi="宋体" w:eastAsia="宋体" w:cs="宋体"/>
                <w:color w:val="auto"/>
                <w:kern w:val="0"/>
                <w:sz w:val="24"/>
                <w:szCs w:val="24"/>
                <w:lang w:val="zh-CN" w:bidi="zh-CN"/>
                <w14:ligatures w14:val="none"/>
              </w:rPr>
              <w:t>项目负责人：具有研究员级高级工程师职称的</w:t>
            </w:r>
            <w:r>
              <w:rPr>
                <w:rFonts w:hint="eastAsia" w:ascii="宋体" w:hAnsi="宋体" w:cs="宋体"/>
                <w:color w:val="auto"/>
                <w:kern w:val="0"/>
                <w:sz w:val="24"/>
                <w:szCs w:val="24"/>
                <w:lang w:val="en-US" w:bidi="zh-CN"/>
                <w14:ligatures w14:val="none"/>
              </w:rPr>
              <w:t>得6</w:t>
            </w:r>
            <w:r>
              <w:rPr>
                <w:rFonts w:hint="eastAsia" w:ascii="宋体" w:hAnsi="宋体" w:eastAsia="宋体" w:cs="宋体"/>
                <w:color w:val="auto"/>
                <w:kern w:val="0"/>
                <w:sz w:val="24"/>
                <w:szCs w:val="24"/>
                <w:lang w:val="zh-CN" w:bidi="zh-CN"/>
                <w14:ligatures w14:val="none"/>
              </w:rPr>
              <w:t>分，本项满分</w:t>
            </w:r>
            <w:r>
              <w:rPr>
                <w:rFonts w:hint="eastAsia" w:ascii="宋体" w:hAnsi="宋体" w:eastAsia="宋体" w:cs="宋体"/>
                <w:color w:val="auto"/>
                <w:kern w:val="0"/>
                <w:sz w:val="24"/>
                <w:szCs w:val="24"/>
                <w:lang w:val="en-US" w:bidi="zh-CN"/>
                <w14:ligatures w14:val="none"/>
              </w:rPr>
              <w:t>6</w:t>
            </w:r>
            <w:r>
              <w:rPr>
                <w:rFonts w:hint="eastAsia" w:ascii="宋体" w:hAnsi="宋体" w:eastAsia="宋体" w:cs="宋体"/>
                <w:color w:val="auto"/>
                <w:kern w:val="0"/>
                <w:sz w:val="24"/>
                <w:szCs w:val="24"/>
                <w:lang w:val="zh-CN" w:bidi="zh-CN"/>
                <w14:ligatures w14:val="none"/>
              </w:rPr>
              <w:t>分。（提供相关证书复印件加盖公章，并提供近半年供应商为其缴纳的养老保险证明（如为退休人员，须提供退休证及其与供应商签订的劳动合同复印件加盖公章））</w:t>
            </w:r>
          </w:p>
        </w:tc>
        <w:tc>
          <w:tcPr>
            <w:tcW w:w="427" w:type="pct"/>
            <w:vAlign w:val="center"/>
          </w:tcPr>
          <w:p w14:paraId="7E7DAD3B">
            <w:pPr>
              <w:autoSpaceDE w:val="0"/>
              <w:autoSpaceDN w:val="0"/>
              <w:spacing w:line="360" w:lineRule="auto"/>
              <w:jc w:val="center"/>
              <w:rPr>
                <w:rFonts w:hint="eastAsia" w:ascii="宋体" w:hAnsi="宋体" w:eastAsia="宋体" w:cs="宋体"/>
                <w:color w:val="auto"/>
                <w:kern w:val="0"/>
                <w:sz w:val="24"/>
                <w:szCs w:val="24"/>
                <w:lang w:bidi="zh-CN"/>
                <w14:ligatures w14:val="none"/>
              </w:rPr>
            </w:pPr>
            <w:r>
              <w:rPr>
                <w:rFonts w:hint="eastAsia" w:ascii="宋体" w:hAnsi="宋体" w:eastAsia="宋体" w:cs="宋体"/>
                <w:color w:val="auto"/>
                <w:kern w:val="0"/>
                <w:sz w:val="24"/>
                <w:szCs w:val="24"/>
                <w:lang w:val="en-US" w:bidi="zh-CN"/>
                <w14:ligatures w14:val="none"/>
              </w:rPr>
              <w:t>6</w:t>
            </w:r>
          </w:p>
        </w:tc>
      </w:tr>
      <w:tr w14:paraId="1D4892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 w:type="pct"/>
            <w:vMerge w:val="continue"/>
            <w:vAlign w:val="center"/>
          </w:tcPr>
          <w:p w14:paraId="5DE83D93">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591" w:type="pct"/>
            <w:vMerge w:val="continue"/>
            <w:vAlign w:val="center"/>
          </w:tcPr>
          <w:p w14:paraId="318F2AD6">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697" w:type="pct"/>
            <w:vMerge w:val="continue"/>
            <w:vAlign w:val="center"/>
          </w:tcPr>
          <w:p w14:paraId="5C6B25F0">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2883" w:type="pct"/>
            <w:vAlign w:val="center"/>
          </w:tcPr>
          <w:p w14:paraId="159B4BFF">
            <w:pPr>
              <w:autoSpaceDE w:val="0"/>
              <w:autoSpaceDN w:val="0"/>
              <w:spacing w:line="360" w:lineRule="auto"/>
              <w:jc w:val="left"/>
              <w:rPr>
                <w:rFonts w:hint="eastAsia" w:ascii="宋体" w:hAnsi="宋体" w:eastAsia="宋体" w:cs="宋体"/>
                <w:color w:val="auto"/>
                <w:kern w:val="0"/>
                <w:sz w:val="24"/>
                <w:szCs w:val="24"/>
                <w:lang w:bidi="zh-CN"/>
                <w14:ligatures w14:val="none"/>
              </w:rPr>
            </w:pPr>
            <w:r>
              <w:rPr>
                <w:rFonts w:hint="eastAsia" w:ascii="宋体" w:hAnsi="宋体" w:eastAsia="宋体" w:cs="宋体"/>
                <w:color w:val="auto"/>
                <w:kern w:val="0"/>
                <w:sz w:val="24"/>
                <w:szCs w:val="24"/>
                <w:lang w:val="zh-CN" w:bidi="zh-CN"/>
                <w14:ligatures w14:val="none"/>
              </w:rPr>
              <w:t>项目组成员：提供项目组人员（不含项目负责人）技术力量强，专业结构合理，具有水文水资源、给排水科学与工程、生态学、地理信息系统、环境科学、水土保持与荒漠化治理专业背景的（需提供毕业证书复印件加盖公章或职称证书复印件加盖公章</w:t>
            </w:r>
            <w:r>
              <w:rPr>
                <w:rFonts w:hint="eastAsia" w:ascii="宋体" w:hAnsi="宋体" w:eastAsia="宋体" w:cs="宋体"/>
                <w:color w:val="auto"/>
                <w:kern w:val="0"/>
                <w:sz w:val="24"/>
                <w:szCs w:val="24"/>
                <w:lang w:val="en-US" w:bidi="zh-CN"/>
                <w14:ligatures w14:val="none"/>
              </w:rPr>
              <w:t>证明其专业</w:t>
            </w:r>
            <w:r>
              <w:rPr>
                <w:rFonts w:hint="eastAsia" w:ascii="宋体" w:hAnsi="宋体" w:eastAsia="宋体" w:cs="宋体"/>
                <w:color w:val="auto"/>
                <w:kern w:val="0"/>
                <w:sz w:val="24"/>
                <w:szCs w:val="24"/>
                <w:lang w:val="zh-CN" w:bidi="zh-CN"/>
                <w14:ligatures w14:val="none"/>
              </w:rPr>
              <w:t>），具备</w:t>
            </w:r>
            <w:r>
              <w:rPr>
                <w:rFonts w:hint="eastAsia" w:ascii="宋体" w:hAnsi="宋体" w:eastAsia="宋体" w:cs="宋体"/>
                <w:color w:val="auto"/>
                <w:kern w:val="0"/>
                <w:sz w:val="24"/>
                <w:szCs w:val="24"/>
                <w:lang w:val="en-US" w:bidi="zh-CN"/>
                <w14:ligatures w14:val="none"/>
              </w:rPr>
              <w:t>一个</w:t>
            </w:r>
            <w:r>
              <w:rPr>
                <w:rFonts w:hint="eastAsia" w:ascii="宋体" w:hAnsi="宋体" w:eastAsia="宋体" w:cs="宋体"/>
                <w:color w:val="auto"/>
                <w:kern w:val="0"/>
                <w:sz w:val="24"/>
                <w:szCs w:val="24"/>
                <w:lang w:val="zh-CN" w:bidi="zh-CN"/>
                <w14:ligatures w14:val="none"/>
              </w:rPr>
              <w:t>专业背景的得</w:t>
            </w:r>
            <w:r>
              <w:rPr>
                <w:rFonts w:hint="eastAsia" w:ascii="宋体" w:hAnsi="宋体" w:eastAsia="宋体" w:cs="宋体"/>
                <w:color w:val="auto"/>
                <w:kern w:val="0"/>
                <w:sz w:val="24"/>
                <w:szCs w:val="24"/>
                <w:lang w:val="en-US" w:bidi="zh-CN"/>
                <w14:ligatures w14:val="none"/>
              </w:rPr>
              <w:t>1</w:t>
            </w:r>
            <w:r>
              <w:rPr>
                <w:rFonts w:hint="eastAsia" w:ascii="宋体" w:hAnsi="宋体" w:eastAsia="宋体" w:cs="宋体"/>
                <w:color w:val="auto"/>
                <w:kern w:val="0"/>
                <w:sz w:val="24"/>
                <w:szCs w:val="24"/>
                <w:lang w:val="zh-CN" w:bidi="zh-CN"/>
                <w14:ligatures w14:val="none"/>
              </w:rPr>
              <w:t>分，</w:t>
            </w:r>
            <w:r>
              <w:rPr>
                <w:rFonts w:hint="eastAsia" w:ascii="宋体" w:hAnsi="宋体" w:eastAsia="宋体" w:cs="宋体"/>
                <w:color w:val="auto"/>
                <w:kern w:val="0"/>
                <w:sz w:val="24"/>
                <w:szCs w:val="24"/>
                <w:lang w:val="en-US" w:bidi="zh-CN"/>
                <w14:ligatures w14:val="none"/>
              </w:rPr>
              <w:t>最高分6分</w:t>
            </w:r>
            <w:r>
              <w:rPr>
                <w:rFonts w:hint="eastAsia" w:ascii="宋体" w:hAnsi="宋体" w:eastAsia="宋体" w:cs="宋体"/>
                <w:color w:val="auto"/>
                <w:kern w:val="0"/>
                <w:sz w:val="24"/>
                <w:szCs w:val="24"/>
                <w:lang w:val="zh-CN" w:bidi="zh-CN"/>
                <w14:ligatures w14:val="none"/>
              </w:rPr>
              <w:t>（提供项目组成员近半年供应商为其缴纳的养老保险证明（如为退休人员，须提供退休证及其与供应商签订的劳动合同复印件加盖公章））</w:t>
            </w:r>
          </w:p>
        </w:tc>
        <w:tc>
          <w:tcPr>
            <w:tcW w:w="427" w:type="pct"/>
            <w:vAlign w:val="center"/>
          </w:tcPr>
          <w:p w14:paraId="01BF2705">
            <w:pPr>
              <w:autoSpaceDE w:val="0"/>
              <w:autoSpaceDN w:val="0"/>
              <w:spacing w:line="360" w:lineRule="auto"/>
              <w:jc w:val="center"/>
              <w:rPr>
                <w:rFonts w:hint="eastAsia" w:ascii="宋体" w:hAnsi="宋体" w:eastAsia="宋体" w:cs="宋体"/>
                <w:color w:val="auto"/>
                <w:kern w:val="0"/>
                <w:sz w:val="24"/>
                <w:szCs w:val="24"/>
                <w:lang w:bidi="zh-CN"/>
                <w14:ligatures w14:val="none"/>
              </w:rPr>
            </w:pPr>
            <w:r>
              <w:rPr>
                <w:rFonts w:hint="eastAsia" w:ascii="宋体" w:hAnsi="宋体" w:eastAsia="宋体" w:cs="宋体"/>
                <w:color w:val="auto"/>
                <w:kern w:val="0"/>
                <w:sz w:val="24"/>
                <w:szCs w:val="24"/>
                <w:lang w:val="en-US" w:bidi="zh-CN"/>
                <w14:ligatures w14:val="none"/>
              </w:rPr>
              <w:t>6</w:t>
            </w:r>
          </w:p>
        </w:tc>
      </w:tr>
      <w:tr w14:paraId="576823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 w:type="pct"/>
            <w:vMerge w:val="restart"/>
            <w:vAlign w:val="center"/>
          </w:tcPr>
          <w:p w14:paraId="21356877">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3</w:t>
            </w:r>
          </w:p>
        </w:tc>
        <w:tc>
          <w:tcPr>
            <w:tcW w:w="591" w:type="pct"/>
            <w:vMerge w:val="restart"/>
            <w:vAlign w:val="center"/>
          </w:tcPr>
          <w:p w14:paraId="6D989477">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技术部分</w:t>
            </w:r>
            <w:r>
              <w:rPr>
                <w:rFonts w:hint="eastAsia" w:ascii="宋体" w:hAnsi="宋体" w:eastAsia="宋体" w:cs="宋体"/>
                <w:color w:val="auto"/>
                <w:kern w:val="0"/>
                <w:sz w:val="24"/>
                <w:szCs w:val="24"/>
                <w:lang w:val="en-US" w:bidi="zh-CN"/>
                <w14:ligatures w14:val="none"/>
              </w:rPr>
              <w:t>6</w:t>
            </w:r>
            <w:r>
              <w:rPr>
                <w:rFonts w:hint="eastAsia" w:ascii="宋体" w:hAnsi="宋体" w:eastAsia="宋体" w:cs="宋体"/>
                <w:color w:val="auto"/>
                <w:kern w:val="0"/>
                <w:sz w:val="24"/>
                <w:szCs w:val="24"/>
                <w:lang w:bidi="zh-CN"/>
                <w14:ligatures w14:val="none"/>
              </w:rPr>
              <w:t>0</w:t>
            </w:r>
            <w:r>
              <w:rPr>
                <w:rFonts w:hint="eastAsia" w:ascii="宋体" w:hAnsi="宋体" w:eastAsia="宋体" w:cs="宋体"/>
                <w:color w:val="auto"/>
                <w:kern w:val="0"/>
                <w:sz w:val="24"/>
                <w:szCs w:val="24"/>
                <w:lang w:val="zh-CN" w:bidi="zh-CN"/>
                <w14:ligatures w14:val="none"/>
              </w:rPr>
              <w:t>分</w:t>
            </w:r>
          </w:p>
        </w:tc>
        <w:tc>
          <w:tcPr>
            <w:tcW w:w="697" w:type="pct"/>
            <w:vAlign w:val="center"/>
          </w:tcPr>
          <w:p w14:paraId="61712E8B">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3</w:t>
            </w:r>
            <w:r>
              <w:rPr>
                <w:rFonts w:hint="eastAsia" w:ascii="宋体" w:hAnsi="宋体" w:eastAsia="宋体" w:cs="宋体"/>
                <w:color w:val="auto"/>
                <w:kern w:val="0"/>
                <w:sz w:val="24"/>
                <w:szCs w:val="24"/>
                <w:lang w:val="zh-CN" w:bidi="zh-CN"/>
                <w14:ligatures w14:val="none"/>
              </w:rPr>
              <w:t>.1项目的理解与认识</w:t>
            </w:r>
          </w:p>
        </w:tc>
        <w:tc>
          <w:tcPr>
            <w:tcW w:w="2883" w:type="pct"/>
            <w:vAlign w:val="center"/>
          </w:tcPr>
          <w:p w14:paraId="470EA26B">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项目的理解与认识</w:t>
            </w:r>
          </w:p>
          <w:p w14:paraId="4D33FA0D">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评委根据供应商针对本项目理解的</w:t>
            </w:r>
            <w:r>
              <w:rPr>
                <w:rFonts w:hint="eastAsia" w:ascii="宋体" w:hAnsi="宋体" w:eastAsia="宋体" w:cs="宋体"/>
                <w:color w:val="auto"/>
                <w:kern w:val="0"/>
                <w:sz w:val="24"/>
                <w:szCs w:val="24"/>
                <w:lang w:val="en-US" w:bidi="zh-CN"/>
                <w14:ligatures w14:val="none"/>
              </w:rPr>
              <w:t>深入性、</w:t>
            </w:r>
            <w:r>
              <w:rPr>
                <w:rFonts w:hint="eastAsia" w:ascii="宋体" w:hAnsi="宋体" w:eastAsia="宋体" w:cs="宋体"/>
                <w:color w:val="auto"/>
                <w:kern w:val="0"/>
                <w:sz w:val="24"/>
                <w:szCs w:val="24"/>
                <w:lang w:val="zh-CN" w:bidi="zh-CN"/>
                <w14:ligatures w14:val="none"/>
              </w:rPr>
              <w:t>准确性及透彻性等方面酌情评分：</w:t>
            </w:r>
          </w:p>
          <w:p w14:paraId="547692D9">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对项目</w:t>
            </w:r>
            <w:r>
              <w:rPr>
                <w:rFonts w:hint="eastAsia" w:ascii="宋体" w:hAnsi="宋体" w:eastAsia="宋体" w:cs="宋体"/>
                <w:color w:val="auto"/>
                <w:kern w:val="0"/>
                <w:sz w:val="24"/>
                <w:szCs w:val="24"/>
                <w:lang w:val="en-US" w:bidi="zh-CN"/>
                <w14:ligatures w14:val="none"/>
              </w:rPr>
              <w:t>理解十分深入、</w:t>
            </w:r>
            <w:r>
              <w:rPr>
                <w:rFonts w:hint="eastAsia" w:ascii="宋体" w:hAnsi="宋体" w:eastAsia="宋体" w:cs="宋体"/>
                <w:color w:val="auto"/>
                <w:kern w:val="0"/>
                <w:sz w:val="24"/>
                <w:szCs w:val="24"/>
                <w:lang w:val="zh-CN" w:bidi="zh-CN"/>
                <w14:ligatures w14:val="none"/>
              </w:rPr>
              <w:t>准确及透彻得</w:t>
            </w:r>
            <w:r>
              <w:rPr>
                <w:rFonts w:hint="eastAsia" w:ascii="宋体" w:hAnsi="宋体" w:eastAsia="宋体" w:cs="宋体"/>
                <w:color w:val="auto"/>
                <w:kern w:val="0"/>
                <w:sz w:val="24"/>
                <w:szCs w:val="24"/>
                <w:lang w:val="en-US" w:bidi="zh-CN"/>
                <w14:ligatures w14:val="none"/>
              </w:rPr>
              <w:t>15</w:t>
            </w:r>
            <w:r>
              <w:rPr>
                <w:rFonts w:hint="eastAsia" w:ascii="宋体" w:hAnsi="宋体" w:eastAsia="宋体" w:cs="宋体"/>
                <w:color w:val="auto"/>
                <w:kern w:val="0"/>
                <w:sz w:val="24"/>
                <w:szCs w:val="24"/>
                <w:lang w:val="zh-CN" w:bidi="zh-CN"/>
                <w14:ligatures w14:val="none"/>
              </w:rPr>
              <w:t>分，</w:t>
            </w:r>
          </w:p>
          <w:p w14:paraId="51BB226B">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对项目</w:t>
            </w:r>
            <w:r>
              <w:rPr>
                <w:rFonts w:hint="eastAsia" w:ascii="宋体" w:hAnsi="宋体" w:eastAsia="宋体" w:cs="宋体"/>
                <w:color w:val="auto"/>
                <w:kern w:val="0"/>
                <w:sz w:val="24"/>
                <w:szCs w:val="24"/>
                <w:lang w:val="en-US" w:bidi="zh-CN"/>
                <w14:ligatures w14:val="none"/>
              </w:rPr>
              <w:t>理解</w:t>
            </w:r>
            <w:r>
              <w:rPr>
                <w:rFonts w:hint="eastAsia" w:ascii="宋体" w:hAnsi="宋体" w:eastAsia="宋体" w:cs="宋体"/>
                <w:color w:val="auto"/>
                <w:kern w:val="0"/>
                <w:sz w:val="24"/>
                <w:szCs w:val="24"/>
                <w:lang w:val="zh-CN" w:bidi="zh-CN"/>
                <w14:ligatures w14:val="none"/>
              </w:rPr>
              <w:t>较</w:t>
            </w:r>
            <w:r>
              <w:rPr>
                <w:rFonts w:hint="eastAsia" w:ascii="宋体" w:hAnsi="宋体" w:eastAsia="宋体" w:cs="宋体"/>
                <w:color w:val="auto"/>
                <w:kern w:val="0"/>
                <w:sz w:val="24"/>
                <w:szCs w:val="24"/>
                <w:lang w:val="en-US" w:bidi="zh-CN"/>
                <w14:ligatures w14:val="none"/>
              </w:rPr>
              <w:t>深入、</w:t>
            </w:r>
            <w:r>
              <w:rPr>
                <w:rFonts w:hint="eastAsia" w:ascii="宋体" w:hAnsi="宋体" w:eastAsia="宋体" w:cs="宋体"/>
                <w:color w:val="auto"/>
                <w:kern w:val="0"/>
                <w:sz w:val="24"/>
                <w:szCs w:val="24"/>
                <w:lang w:val="zh-CN" w:bidi="zh-CN"/>
                <w14:ligatures w14:val="none"/>
              </w:rPr>
              <w:t>准确及透彻得</w:t>
            </w:r>
            <w:r>
              <w:rPr>
                <w:rFonts w:hint="eastAsia" w:ascii="宋体" w:hAnsi="宋体" w:eastAsia="宋体" w:cs="宋体"/>
                <w:color w:val="auto"/>
                <w:kern w:val="0"/>
                <w:sz w:val="24"/>
                <w:szCs w:val="24"/>
                <w:lang w:val="en-US" w:bidi="zh-CN"/>
                <w14:ligatures w14:val="none"/>
              </w:rPr>
              <w:t>12</w:t>
            </w:r>
            <w:r>
              <w:rPr>
                <w:rFonts w:hint="eastAsia" w:ascii="宋体" w:hAnsi="宋体" w:eastAsia="宋体" w:cs="宋体"/>
                <w:color w:val="auto"/>
                <w:kern w:val="0"/>
                <w:sz w:val="24"/>
                <w:szCs w:val="24"/>
                <w:lang w:val="zh-CN" w:bidi="zh-CN"/>
                <w14:ligatures w14:val="none"/>
              </w:rPr>
              <w:t>分，</w:t>
            </w:r>
          </w:p>
          <w:p w14:paraId="7B2AF3EE">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对项目</w:t>
            </w:r>
            <w:r>
              <w:rPr>
                <w:rFonts w:hint="eastAsia" w:ascii="宋体" w:hAnsi="宋体" w:eastAsia="宋体" w:cs="宋体"/>
                <w:color w:val="auto"/>
                <w:kern w:val="0"/>
                <w:sz w:val="24"/>
                <w:szCs w:val="24"/>
                <w:lang w:val="en-US" w:bidi="zh-CN"/>
                <w14:ligatures w14:val="none"/>
              </w:rPr>
              <w:t>理解</w:t>
            </w:r>
            <w:r>
              <w:rPr>
                <w:rFonts w:hint="eastAsia" w:ascii="宋体" w:hAnsi="宋体" w:eastAsia="宋体" w:cs="宋体"/>
                <w:color w:val="auto"/>
                <w:kern w:val="0"/>
                <w:sz w:val="24"/>
                <w:szCs w:val="24"/>
                <w:lang w:val="zh-CN" w:bidi="zh-CN"/>
                <w14:ligatures w14:val="none"/>
              </w:rPr>
              <w:t>较准确及透彻得</w:t>
            </w:r>
            <w:r>
              <w:rPr>
                <w:rFonts w:hint="eastAsia" w:ascii="宋体" w:hAnsi="宋体" w:eastAsia="宋体" w:cs="宋体"/>
                <w:color w:val="auto"/>
                <w:kern w:val="0"/>
                <w:sz w:val="24"/>
                <w:szCs w:val="24"/>
                <w:lang w:val="en-US" w:bidi="zh-CN"/>
                <w14:ligatures w14:val="none"/>
              </w:rPr>
              <w:t>9</w:t>
            </w:r>
            <w:r>
              <w:rPr>
                <w:rFonts w:hint="eastAsia" w:ascii="宋体" w:hAnsi="宋体" w:eastAsia="宋体" w:cs="宋体"/>
                <w:color w:val="auto"/>
                <w:kern w:val="0"/>
                <w:sz w:val="24"/>
                <w:szCs w:val="24"/>
                <w:lang w:val="zh-CN" w:bidi="zh-CN"/>
                <w14:ligatures w14:val="none"/>
              </w:rPr>
              <w:t>分，</w:t>
            </w:r>
          </w:p>
          <w:p w14:paraId="62620EA7">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对项目</w:t>
            </w:r>
            <w:r>
              <w:rPr>
                <w:rFonts w:hint="eastAsia" w:ascii="宋体" w:hAnsi="宋体" w:eastAsia="宋体" w:cs="宋体"/>
                <w:color w:val="auto"/>
                <w:kern w:val="0"/>
                <w:sz w:val="24"/>
                <w:szCs w:val="24"/>
                <w:lang w:val="en-US" w:bidi="zh-CN"/>
                <w14:ligatures w14:val="none"/>
              </w:rPr>
              <w:t>理解</w:t>
            </w:r>
            <w:r>
              <w:rPr>
                <w:rFonts w:hint="eastAsia" w:ascii="宋体" w:hAnsi="宋体" w:eastAsia="宋体" w:cs="宋体"/>
                <w:color w:val="auto"/>
                <w:kern w:val="0"/>
                <w:sz w:val="24"/>
                <w:szCs w:val="24"/>
                <w:lang w:val="zh-CN" w:bidi="zh-CN"/>
                <w14:ligatures w14:val="none"/>
              </w:rPr>
              <w:t>准确及透彻一般得</w:t>
            </w:r>
            <w:r>
              <w:rPr>
                <w:rFonts w:hint="eastAsia" w:ascii="宋体" w:hAnsi="宋体" w:eastAsia="宋体" w:cs="宋体"/>
                <w:color w:val="auto"/>
                <w:kern w:val="0"/>
                <w:sz w:val="24"/>
                <w:szCs w:val="24"/>
                <w:lang w:val="en-US" w:bidi="zh-CN"/>
                <w14:ligatures w14:val="none"/>
              </w:rPr>
              <w:t>6</w:t>
            </w:r>
            <w:r>
              <w:rPr>
                <w:rFonts w:hint="eastAsia" w:ascii="宋体" w:hAnsi="宋体" w:eastAsia="宋体" w:cs="宋体"/>
                <w:color w:val="auto"/>
                <w:kern w:val="0"/>
                <w:sz w:val="24"/>
                <w:szCs w:val="24"/>
                <w:lang w:val="zh-CN" w:bidi="zh-CN"/>
                <w14:ligatures w14:val="none"/>
              </w:rPr>
              <w:t>分，</w:t>
            </w:r>
          </w:p>
          <w:p w14:paraId="5B03CE6F">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没有的不得分。</w:t>
            </w:r>
          </w:p>
        </w:tc>
        <w:tc>
          <w:tcPr>
            <w:tcW w:w="427" w:type="pct"/>
            <w:vAlign w:val="center"/>
          </w:tcPr>
          <w:p w14:paraId="3B1C1745">
            <w:pPr>
              <w:autoSpaceDE w:val="0"/>
              <w:autoSpaceDN w:val="0"/>
              <w:spacing w:line="360" w:lineRule="auto"/>
              <w:jc w:val="left"/>
              <w:rPr>
                <w:rFonts w:hint="default" w:ascii="宋体" w:hAnsi="宋体" w:eastAsia="宋体" w:cs="宋体"/>
                <w:color w:val="auto"/>
                <w:kern w:val="0"/>
                <w:sz w:val="24"/>
                <w:szCs w:val="24"/>
                <w:lang w:val="en-US" w:bidi="zh-CN"/>
                <w14:ligatures w14:val="none"/>
              </w:rPr>
            </w:pPr>
            <w:r>
              <w:rPr>
                <w:rFonts w:hint="eastAsia" w:ascii="宋体" w:hAnsi="宋体" w:eastAsia="宋体" w:cs="宋体"/>
                <w:color w:val="auto"/>
                <w:kern w:val="0"/>
                <w:sz w:val="24"/>
                <w:szCs w:val="24"/>
                <w:lang w:val="en-US" w:bidi="zh-CN"/>
                <w14:ligatures w14:val="none"/>
              </w:rPr>
              <w:t>15</w:t>
            </w:r>
          </w:p>
        </w:tc>
      </w:tr>
      <w:tr w14:paraId="52BEEA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 w:type="pct"/>
            <w:vMerge w:val="continue"/>
            <w:vAlign w:val="center"/>
          </w:tcPr>
          <w:p w14:paraId="39BB9A91">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591" w:type="pct"/>
            <w:vMerge w:val="continue"/>
            <w:vAlign w:val="center"/>
          </w:tcPr>
          <w:p w14:paraId="06C4937B">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697" w:type="pct"/>
            <w:vAlign w:val="center"/>
          </w:tcPr>
          <w:p w14:paraId="7DEFFAF3">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3</w:t>
            </w:r>
            <w:r>
              <w:rPr>
                <w:rFonts w:hint="eastAsia" w:ascii="宋体" w:hAnsi="宋体" w:eastAsia="宋体" w:cs="宋体"/>
                <w:color w:val="auto"/>
                <w:kern w:val="0"/>
                <w:sz w:val="24"/>
                <w:szCs w:val="24"/>
                <w:lang w:val="zh-CN" w:bidi="zh-CN"/>
                <w14:ligatures w14:val="none"/>
              </w:rPr>
              <w:t>.2总体工作方案的编制</w:t>
            </w:r>
          </w:p>
        </w:tc>
        <w:tc>
          <w:tcPr>
            <w:tcW w:w="2883" w:type="pct"/>
            <w:vAlign w:val="center"/>
          </w:tcPr>
          <w:p w14:paraId="19D43AF4">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总体工作方案的编制</w:t>
            </w:r>
          </w:p>
          <w:p w14:paraId="1A07F2E4">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评委根据供应商针对本项目编制的总体工作方案的基本情况、技术路线、工作内容等的全面性、合理性、可靠性、结构完整性、表达清晰性酌情评分：</w:t>
            </w:r>
          </w:p>
          <w:p w14:paraId="77186D43">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方案内容满足上述要求得</w:t>
            </w:r>
            <w:r>
              <w:rPr>
                <w:rFonts w:hint="eastAsia" w:ascii="宋体" w:hAnsi="宋体" w:eastAsia="宋体" w:cs="宋体"/>
                <w:color w:val="auto"/>
                <w:kern w:val="0"/>
                <w:sz w:val="24"/>
                <w:szCs w:val="24"/>
                <w:lang w:val="en-US" w:bidi="zh-CN"/>
                <w14:ligatures w14:val="none"/>
              </w:rPr>
              <w:t>15</w:t>
            </w:r>
            <w:r>
              <w:rPr>
                <w:rFonts w:hint="eastAsia" w:ascii="宋体" w:hAnsi="宋体" w:eastAsia="宋体" w:cs="宋体"/>
                <w:color w:val="auto"/>
                <w:kern w:val="0"/>
                <w:sz w:val="24"/>
                <w:szCs w:val="24"/>
                <w:lang w:val="zh-CN" w:bidi="zh-CN"/>
                <w14:ligatures w14:val="none"/>
              </w:rPr>
              <w:t>分，较满足</w:t>
            </w:r>
            <w:r>
              <w:rPr>
                <w:rFonts w:hint="eastAsia" w:ascii="宋体" w:hAnsi="宋体" w:eastAsia="宋体" w:cs="宋体"/>
                <w:color w:val="auto"/>
                <w:kern w:val="0"/>
                <w:sz w:val="24"/>
                <w:szCs w:val="24"/>
                <w:lang w:val="en-US" w:bidi="zh-CN"/>
                <w14:ligatures w14:val="none"/>
              </w:rPr>
              <w:t>12</w:t>
            </w:r>
            <w:r>
              <w:rPr>
                <w:rFonts w:hint="eastAsia" w:ascii="宋体" w:hAnsi="宋体" w:eastAsia="宋体" w:cs="宋体"/>
                <w:color w:val="auto"/>
                <w:kern w:val="0"/>
                <w:sz w:val="24"/>
                <w:szCs w:val="24"/>
                <w:lang w:val="zh-CN" w:bidi="zh-CN"/>
                <w14:ligatures w14:val="none"/>
              </w:rPr>
              <w:t>分，一般满足得</w:t>
            </w:r>
            <w:r>
              <w:rPr>
                <w:rFonts w:hint="eastAsia" w:ascii="宋体" w:hAnsi="宋体" w:eastAsia="宋体" w:cs="宋体"/>
                <w:color w:val="auto"/>
                <w:kern w:val="0"/>
                <w:sz w:val="24"/>
                <w:szCs w:val="24"/>
                <w:lang w:val="en-US" w:bidi="zh-CN"/>
                <w14:ligatures w14:val="none"/>
              </w:rPr>
              <w:t>9</w:t>
            </w:r>
            <w:r>
              <w:rPr>
                <w:rFonts w:hint="eastAsia" w:ascii="宋体" w:hAnsi="宋体" w:eastAsia="宋体" w:cs="宋体"/>
                <w:color w:val="auto"/>
                <w:kern w:val="0"/>
                <w:sz w:val="24"/>
                <w:szCs w:val="24"/>
                <w:lang w:val="zh-CN" w:bidi="zh-CN"/>
                <w14:ligatures w14:val="none"/>
              </w:rPr>
              <w:t>分，没有的不得分。</w:t>
            </w:r>
          </w:p>
        </w:tc>
        <w:tc>
          <w:tcPr>
            <w:tcW w:w="427" w:type="pct"/>
            <w:vAlign w:val="center"/>
          </w:tcPr>
          <w:p w14:paraId="48878FA4">
            <w:pPr>
              <w:autoSpaceDE w:val="0"/>
              <w:autoSpaceDN w:val="0"/>
              <w:spacing w:line="360" w:lineRule="auto"/>
              <w:jc w:val="left"/>
              <w:rPr>
                <w:rFonts w:hint="default" w:ascii="宋体" w:hAnsi="宋体" w:eastAsia="宋体" w:cs="宋体"/>
                <w:color w:val="auto"/>
                <w:kern w:val="0"/>
                <w:sz w:val="24"/>
                <w:szCs w:val="24"/>
                <w:lang w:val="en-US" w:bidi="zh-CN"/>
                <w14:ligatures w14:val="none"/>
              </w:rPr>
            </w:pPr>
            <w:r>
              <w:rPr>
                <w:rFonts w:hint="eastAsia" w:ascii="宋体" w:hAnsi="宋体" w:eastAsia="宋体" w:cs="宋体"/>
                <w:color w:val="auto"/>
                <w:kern w:val="0"/>
                <w:sz w:val="24"/>
                <w:szCs w:val="24"/>
                <w:lang w:val="en-US" w:bidi="zh-CN"/>
                <w14:ligatures w14:val="none"/>
              </w:rPr>
              <w:t>15</w:t>
            </w:r>
          </w:p>
        </w:tc>
      </w:tr>
      <w:tr w14:paraId="48C36D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 w:type="pct"/>
            <w:vMerge w:val="continue"/>
            <w:vAlign w:val="center"/>
          </w:tcPr>
          <w:p w14:paraId="15ED7A6B">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591" w:type="pct"/>
            <w:vMerge w:val="continue"/>
            <w:vAlign w:val="center"/>
          </w:tcPr>
          <w:p w14:paraId="64051C45">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697" w:type="pct"/>
            <w:vAlign w:val="center"/>
          </w:tcPr>
          <w:p w14:paraId="48983966">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3</w:t>
            </w:r>
            <w:r>
              <w:rPr>
                <w:rFonts w:hint="eastAsia" w:ascii="宋体" w:hAnsi="宋体" w:eastAsia="宋体" w:cs="宋体"/>
                <w:color w:val="auto"/>
                <w:kern w:val="0"/>
                <w:sz w:val="24"/>
                <w:szCs w:val="24"/>
                <w:lang w:val="zh-CN" w:bidi="zh-CN"/>
                <w14:ligatures w14:val="none"/>
              </w:rPr>
              <w:t>.3项目实施重点、难点及关键过程分析</w:t>
            </w:r>
          </w:p>
        </w:tc>
        <w:tc>
          <w:tcPr>
            <w:tcW w:w="2883" w:type="pct"/>
            <w:tcBorders>
              <w:bottom w:val="single" w:color="auto" w:sz="4" w:space="0"/>
            </w:tcBorders>
            <w:vAlign w:val="center"/>
          </w:tcPr>
          <w:p w14:paraId="5CFB08EC">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项目实施重点、难点及关键过程分析。</w:t>
            </w:r>
          </w:p>
          <w:p w14:paraId="7EB7B3C6">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评委根据供应商对项目方案编制的重点及难点的认识、关键过程分析、解决思路及合理化建议等方面酌情评分：</w:t>
            </w:r>
          </w:p>
          <w:p w14:paraId="5C3FDFA6">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分析准确得1</w:t>
            </w:r>
            <w:r>
              <w:rPr>
                <w:rFonts w:hint="eastAsia" w:ascii="宋体" w:hAnsi="宋体" w:eastAsia="宋体" w:cs="宋体"/>
                <w:color w:val="auto"/>
                <w:kern w:val="0"/>
                <w:sz w:val="24"/>
                <w:szCs w:val="24"/>
                <w:lang w:val="en-US" w:bidi="zh-CN"/>
                <w14:ligatures w14:val="none"/>
              </w:rPr>
              <w:t>5</w:t>
            </w:r>
            <w:r>
              <w:rPr>
                <w:rFonts w:hint="eastAsia" w:ascii="宋体" w:hAnsi="宋体" w:eastAsia="宋体" w:cs="宋体"/>
                <w:color w:val="auto"/>
                <w:kern w:val="0"/>
                <w:sz w:val="24"/>
                <w:szCs w:val="24"/>
                <w:lang w:val="zh-CN" w:bidi="zh-CN"/>
                <w14:ligatures w14:val="none"/>
              </w:rPr>
              <w:t>分，较准确得1</w:t>
            </w:r>
            <w:r>
              <w:rPr>
                <w:rFonts w:hint="eastAsia" w:ascii="宋体" w:hAnsi="宋体" w:eastAsia="宋体" w:cs="宋体"/>
                <w:color w:val="auto"/>
                <w:kern w:val="0"/>
                <w:sz w:val="24"/>
                <w:szCs w:val="24"/>
                <w:lang w:val="en-US" w:bidi="zh-CN"/>
                <w14:ligatures w14:val="none"/>
              </w:rPr>
              <w:t>2</w:t>
            </w:r>
            <w:r>
              <w:rPr>
                <w:rFonts w:hint="eastAsia" w:ascii="宋体" w:hAnsi="宋体" w:eastAsia="宋体" w:cs="宋体"/>
                <w:color w:val="auto"/>
                <w:kern w:val="0"/>
                <w:sz w:val="24"/>
                <w:szCs w:val="24"/>
                <w:lang w:val="zh-CN" w:bidi="zh-CN"/>
                <w14:ligatures w14:val="none"/>
              </w:rPr>
              <w:t>分，一般得</w:t>
            </w:r>
            <w:r>
              <w:rPr>
                <w:rFonts w:hint="eastAsia" w:ascii="宋体" w:hAnsi="宋体" w:eastAsia="宋体" w:cs="宋体"/>
                <w:color w:val="auto"/>
                <w:kern w:val="0"/>
                <w:sz w:val="24"/>
                <w:szCs w:val="24"/>
                <w:lang w:val="en-US" w:bidi="zh-CN"/>
                <w14:ligatures w14:val="none"/>
              </w:rPr>
              <w:t>9</w:t>
            </w:r>
            <w:r>
              <w:rPr>
                <w:rFonts w:hint="eastAsia" w:ascii="宋体" w:hAnsi="宋体" w:eastAsia="宋体" w:cs="宋体"/>
                <w:color w:val="auto"/>
                <w:kern w:val="0"/>
                <w:sz w:val="24"/>
                <w:szCs w:val="24"/>
                <w:lang w:val="zh-CN" w:bidi="zh-CN"/>
                <w14:ligatures w14:val="none"/>
              </w:rPr>
              <w:t>分，没有的不得分。</w:t>
            </w:r>
          </w:p>
        </w:tc>
        <w:tc>
          <w:tcPr>
            <w:tcW w:w="427" w:type="pct"/>
            <w:tcBorders>
              <w:bottom w:val="single" w:color="auto" w:sz="4" w:space="0"/>
            </w:tcBorders>
            <w:vAlign w:val="center"/>
          </w:tcPr>
          <w:p w14:paraId="49757450">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1</w:t>
            </w:r>
            <w:r>
              <w:rPr>
                <w:rFonts w:hint="eastAsia" w:ascii="宋体" w:hAnsi="宋体" w:eastAsia="宋体" w:cs="宋体"/>
                <w:color w:val="auto"/>
                <w:kern w:val="0"/>
                <w:sz w:val="24"/>
                <w:szCs w:val="24"/>
                <w:lang w:val="en-US" w:bidi="zh-CN"/>
                <w14:ligatures w14:val="none"/>
              </w:rPr>
              <w:t>5</w:t>
            </w:r>
          </w:p>
        </w:tc>
      </w:tr>
      <w:tr w14:paraId="0F6E63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8" w:type="pct"/>
            <w:vMerge w:val="continue"/>
            <w:vAlign w:val="center"/>
          </w:tcPr>
          <w:p w14:paraId="7911E2AB">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591" w:type="pct"/>
            <w:vMerge w:val="continue"/>
            <w:vAlign w:val="center"/>
          </w:tcPr>
          <w:p w14:paraId="78C0308D">
            <w:pPr>
              <w:autoSpaceDE w:val="0"/>
              <w:autoSpaceDN w:val="0"/>
              <w:spacing w:line="360" w:lineRule="auto"/>
              <w:jc w:val="center"/>
              <w:rPr>
                <w:rFonts w:hint="eastAsia" w:ascii="宋体" w:hAnsi="宋体" w:eastAsia="宋体" w:cs="宋体"/>
                <w:color w:val="auto"/>
                <w:kern w:val="0"/>
                <w:sz w:val="24"/>
                <w:szCs w:val="24"/>
                <w:lang w:val="zh-CN" w:bidi="zh-CN"/>
                <w14:ligatures w14:val="none"/>
              </w:rPr>
            </w:pPr>
          </w:p>
        </w:tc>
        <w:tc>
          <w:tcPr>
            <w:tcW w:w="697" w:type="pct"/>
            <w:vAlign w:val="center"/>
          </w:tcPr>
          <w:p w14:paraId="214D7FC7">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cs="宋体"/>
                <w:color w:val="auto"/>
                <w:kern w:val="0"/>
                <w:sz w:val="24"/>
                <w:szCs w:val="24"/>
                <w:lang w:val="en-US" w:bidi="zh-CN"/>
                <w14:ligatures w14:val="none"/>
              </w:rPr>
              <w:t>3</w:t>
            </w:r>
            <w:r>
              <w:rPr>
                <w:rFonts w:hint="eastAsia" w:ascii="宋体" w:hAnsi="宋体" w:eastAsia="宋体" w:cs="宋体"/>
                <w:color w:val="auto"/>
                <w:kern w:val="0"/>
                <w:sz w:val="24"/>
                <w:szCs w:val="24"/>
                <w:lang w:val="zh-CN" w:bidi="zh-CN"/>
                <w14:ligatures w14:val="none"/>
              </w:rPr>
              <w:t>.4项目进度安排及保障措施</w:t>
            </w:r>
          </w:p>
        </w:tc>
        <w:tc>
          <w:tcPr>
            <w:tcW w:w="2883" w:type="pct"/>
            <w:tcBorders>
              <w:bottom w:val="single" w:color="auto" w:sz="4" w:space="0"/>
            </w:tcBorders>
            <w:vAlign w:val="center"/>
          </w:tcPr>
          <w:p w14:paraId="2146BEE7">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项目进度安排及保障措施</w:t>
            </w:r>
          </w:p>
          <w:p w14:paraId="4127F144">
            <w:pPr>
              <w:autoSpaceDE w:val="0"/>
              <w:autoSpaceDN w:val="0"/>
              <w:spacing w:line="360" w:lineRule="auto"/>
              <w:jc w:val="left"/>
              <w:rPr>
                <w:rFonts w:hint="eastAsia" w:ascii="宋体" w:hAnsi="宋体" w:eastAsia="宋体" w:cs="宋体"/>
                <w:color w:val="auto"/>
                <w:kern w:val="0"/>
                <w:sz w:val="24"/>
                <w:szCs w:val="24"/>
                <w:lang w:val="zh-CN" w:bidi="zh-CN"/>
                <w14:ligatures w14:val="none"/>
              </w:rPr>
            </w:pPr>
            <w:r>
              <w:rPr>
                <w:rFonts w:hint="eastAsia" w:ascii="宋体" w:hAnsi="宋体" w:eastAsia="宋体" w:cs="宋体"/>
                <w:color w:val="auto"/>
                <w:kern w:val="0"/>
                <w:sz w:val="24"/>
                <w:szCs w:val="24"/>
                <w:lang w:val="zh-CN" w:bidi="zh-CN"/>
                <w14:ligatures w14:val="none"/>
              </w:rPr>
              <w:t>评委根据供应商针对本项目编制进度计划和各阶段进度的保证措施等酌情评分：合理可行得1</w:t>
            </w:r>
            <w:r>
              <w:rPr>
                <w:rFonts w:hint="eastAsia" w:ascii="宋体" w:hAnsi="宋体" w:eastAsia="宋体" w:cs="宋体"/>
                <w:color w:val="auto"/>
                <w:kern w:val="0"/>
                <w:sz w:val="24"/>
                <w:szCs w:val="24"/>
                <w:lang w:val="en-US" w:bidi="zh-CN"/>
                <w14:ligatures w14:val="none"/>
              </w:rPr>
              <w:t>5</w:t>
            </w:r>
            <w:r>
              <w:rPr>
                <w:rFonts w:hint="eastAsia" w:ascii="宋体" w:hAnsi="宋体" w:eastAsia="宋体" w:cs="宋体"/>
                <w:color w:val="auto"/>
                <w:kern w:val="0"/>
                <w:sz w:val="24"/>
                <w:szCs w:val="24"/>
                <w:lang w:val="zh-CN" w:bidi="zh-CN"/>
                <w14:ligatures w14:val="none"/>
              </w:rPr>
              <w:t>分，较合理可行得</w:t>
            </w:r>
            <w:r>
              <w:rPr>
                <w:rFonts w:hint="eastAsia" w:ascii="宋体" w:hAnsi="宋体" w:eastAsia="宋体" w:cs="宋体"/>
                <w:color w:val="auto"/>
                <w:kern w:val="0"/>
                <w:sz w:val="24"/>
                <w:szCs w:val="24"/>
                <w:lang w:val="en-US" w:bidi="zh-CN"/>
                <w14:ligatures w14:val="none"/>
              </w:rPr>
              <w:t>12</w:t>
            </w:r>
            <w:r>
              <w:rPr>
                <w:rFonts w:hint="eastAsia" w:ascii="宋体" w:hAnsi="宋体" w:eastAsia="宋体" w:cs="宋体"/>
                <w:color w:val="auto"/>
                <w:kern w:val="0"/>
                <w:sz w:val="24"/>
                <w:szCs w:val="24"/>
                <w:lang w:val="zh-CN" w:bidi="zh-CN"/>
                <w14:ligatures w14:val="none"/>
              </w:rPr>
              <w:t>分，一般合理可行得</w:t>
            </w:r>
            <w:r>
              <w:rPr>
                <w:rFonts w:hint="eastAsia" w:ascii="宋体" w:hAnsi="宋体" w:eastAsia="宋体" w:cs="宋体"/>
                <w:color w:val="auto"/>
                <w:kern w:val="0"/>
                <w:sz w:val="24"/>
                <w:szCs w:val="24"/>
                <w:lang w:val="en-US" w:bidi="zh-CN"/>
                <w14:ligatures w14:val="none"/>
              </w:rPr>
              <w:t>9</w:t>
            </w:r>
            <w:r>
              <w:rPr>
                <w:rFonts w:hint="eastAsia" w:ascii="宋体" w:hAnsi="宋体" w:eastAsia="宋体" w:cs="宋体"/>
                <w:color w:val="auto"/>
                <w:kern w:val="0"/>
                <w:sz w:val="24"/>
                <w:szCs w:val="24"/>
                <w:lang w:val="zh-CN" w:bidi="zh-CN"/>
                <w14:ligatures w14:val="none"/>
              </w:rPr>
              <w:t>分，没有的不得分。</w:t>
            </w:r>
          </w:p>
        </w:tc>
        <w:tc>
          <w:tcPr>
            <w:tcW w:w="427" w:type="pct"/>
            <w:tcBorders>
              <w:bottom w:val="single" w:color="auto" w:sz="4" w:space="0"/>
            </w:tcBorders>
            <w:vAlign w:val="center"/>
          </w:tcPr>
          <w:p w14:paraId="42F92BD4">
            <w:pPr>
              <w:autoSpaceDE w:val="0"/>
              <w:autoSpaceDN w:val="0"/>
              <w:spacing w:line="360" w:lineRule="auto"/>
              <w:jc w:val="left"/>
              <w:rPr>
                <w:rFonts w:hint="default" w:ascii="宋体" w:hAnsi="宋体" w:eastAsia="宋体" w:cs="宋体"/>
                <w:color w:val="auto"/>
                <w:kern w:val="0"/>
                <w:sz w:val="24"/>
                <w:szCs w:val="24"/>
                <w:lang w:val="en-US" w:bidi="zh-CN"/>
                <w14:ligatures w14:val="none"/>
              </w:rPr>
            </w:pPr>
            <w:r>
              <w:rPr>
                <w:rFonts w:hint="eastAsia" w:ascii="宋体" w:hAnsi="宋体" w:eastAsia="宋体" w:cs="宋体"/>
                <w:color w:val="auto"/>
                <w:kern w:val="0"/>
                <w:sz w:val="24"/>
                <w:szCs w:val="24"/>
                <w:lang w:val="en-US" w:bidi="zh-CN"/>
                <w14:ligatures w14:val="none"/>
              </w:rPr>
              <w:t>15</w:t>
            </w:r>
          </w:p>
        </w:tc>
      </w:tr>
    </w:tbl>
    <w:p w14:paraId="79A29233">
      <w:pPr>
        <w:spacing w:line="360" w:lineRule="auto"/>
        <w:ind w:firstLine="480" w:firstLineChars="200"/>
        <w:outlineLvl w:val="0"/>
        <w:rPr>
          <w:rFonts w:hint="eastAsia" w:ascii="宋体" w:hAnsi="宋体"/>
          <w:bCs/>
          <w:color w:val="auto"/>
          <w:sz w:val="24"/>
        </w:rPr>
      </w:pPr>
      <w:r>
        <w:rPr>
          <w:rFonts w:hint="eastAsia" w:ascii="宋体" w:hAnsi="宋体"/>
          <w:bCs/>
          <w:color w:val="auto"/>
          <w:sz w:val="24"/>
        </w:rPr>
        <w:t>（十）定标：</w:t>
      </w:r>
    </w:p>
    <w:p w14:paraId="21881527">
      <w:pPr>
        <w:tabs>
          <w:tab w:val="left" w:pos="0"/>
          <w:tab w:val="left" w:pos="1155"/>
        </w:tabs>
        <w:spacing w:line="360" w:lineRule="auto"/>
        <w:ind w:firstLine="417" w:firstLineChars="174"/>
        <w:rPr>
          <w:rFonts w:hint="eastAsia" w:ascii="宋体" w:hAnsi="宋体"/>
          <w:bCs/>
          <w:color w:val="auto"/>
          <w:sz w:val="24"/>
        </w:rPr>
      </w:pPr>
      <w:r>
        <w:rPr>
          <w:rFonts w:hint="eastAsia" w:ascii="宋体" w:hAnsi="宋体"/>
          <w:bCs/>
          <w:color w:val="auto"/>
          <w:sz w:val="24"/>
        </w:rPr>
        <w:t>1.评标委员会根据磋商文件规定的评标方法和评标标准进行评审，按磋商文件的要求在3家中标候选单位中，依法确定中标人。</w:t>
      </w:r>
      <w:r>
        <w:rPr>
          <w:rFonts w:ascii="宋体" w:hAnsi="宋体"/>
          <w:b/>
          <w:bCs/>
          <w:color w:val="auto"/>
          <w:sz w:val="24"/>
        </w:rPr>
        <w:t>中标候选人并列的，由</w:t>
      </w:r>
      <w:r>
        <w:rPr>
          <w:rFonts w:hint="eastAsia" w:ascii="宋体" w:hAnsi="宋体"/>
          <w:b/>
          <w:bCs/>
          <w:color w:val="auto"/>
          <w:sz w:val="24"/>
        </w:rPr>
        <w:t>采购人</w:t>
      </w:r>
      <w:r>
        <w:rPr>
          <w:rFonts w:ascii="宋体" w:hAnsi="宋体"/>
          <w:b/>
          <w:bCs/>
          <w:color w:val="auto"/>
          <w:sz w:val="24"/>
        </w:rPr>
        <w:t>委托评标委员会采取随机抽取的方式确定中标人</w:t>
      </w:r>
      <w:r>
        <w:rPr>
          <w:rFonts w:hint="eastAsia" w:ascii="宋体" w:hAnsi="宋体"/>
          <w:b/>
          <w:bCs/>
          <w:color w:val="auto"/>
          <w:sz w:val="24"/>
        </w:rPr>
        <w:t>。</w:t>
      </w:r>
    </w:p>
    <w:p w14:paraId="6EF1B4B8">
      <w:pPr>
        <w:tabs>
          <w:tab w:val="left" w:pos="0"/>
          <w:tab w:val="left" w:pos="1155"/>
        </w:tabs>
        <w:spacing w:line="360" w:lineRule="auto"/>
        <w:ind w:firstLine="417" w:firstLineChars="174"/>
        <w:rPr>
          <w:rFonts w:hint="eastAsia" w:ascii="宋体" w:hAnsi="宋体"/>
          <w:bCs/>
          <w:color w:val="auto"/>
          <w:sz w:val="24"/>
        </w:rPr>
      </w:pPr>
      <w:r>
        <w:rPr>
          <w:rFonts w:hint="eastAsia" w:ascii="宋体" w:hAnsi="宋体"/>
          <w:bCs/>
          <w:color w:val="auto"/>
          <w:sz w:val="24"/>
        </w:rPr>
        <w:t>2.在发布中标公告的同时，</w:t>
      </w:r>
      <w:r>
        <w:rPr>
          <w:rFonts w:hint="eastAsia" w:ascii="宋体" w:hAnsi="宋体"/>
          <w:bCs/>
          <w:color w:val="auto"/>
          <w:sz w:val="24"/>
          <w:lang w:eastAsia="zh-CN"/>
        </w:rPr>
        <w:t>江苏恒泰建设工程咨询有限公司</w:t>
      </w:r>
      <w:r>
        <w:rPr>
          <w:rFonts w:hint="eastAsia" w:ascii="宋体" w:hAnsi="宋体"/>
          <w:bCs/>
          <w:color w:val="auto"/>
          <w:sz w:val="24"/>
        </w:rPr>
        <w:t>将向中标人发出中标通知书。</w:t>
      </w:r>
    </w:p>
    <w:p w14:paraId="3639F7DF">
      <w:pPr>
        <w:tabs>
          <w:tab w:val="left" w:pos="0"/>
          <w:tab w:val="left" w:pos="1155"/>
        </w:tabs>
        <w:spacing w:line="360" w:lineRule="auto"/>
        <w:ind w:firstLine="417" w:firstLineChars="174"/>
        <w:rPr>
          <w:rFonts w:hint="eastAsia" w:ascii="宋体" w:hAnsi="宋体"/>
          <w:bCs/>
          <w:color w:val="auto"/>
          <w:sz w:val="24"/>
        </w:rPr>
      </w:pPr>
      <w:r>
        <w:rPr>
          <w:rFonts w:hint="eastAsia" w:ascii="宋体" w:hAnsi="宋体"/>
          <w:bCs/>
          <w:color w:val="auto"/>
          <w:sz w:val="24"/>
        </w:rPr>
        <w:t>3.未中标人的投标文件正本、中标人的投标文件正本及副本（两份）留存，其余投标文件副本和原件退还各投标供应商。</w:t>
      </w:r>
    </w:p>
    <w:p w14:paraId="34200FE8">
      <w:pPr>
        <w:spacing w:line="360" w:lineRule="auto"/>
        <w:ind w:left="-2" w:leftChars="-1" w:firstLine="420" w:firstLineChars="175"/>
        <w:outlineLvl w:val="0"/>
        <w:rPr>
          <w:rFonts w:hint="eastAsia" w:ascii="宋体" w:hAnsi="宋体"/>
          <w:bCs/>
          <w:color w:val="auto"/>
          <w:sz w:val="24"/>
        </w:rPr>
      </w:pPr>
      <w:r>
        <w:rPr>
          <w:rFonts w:hint="eastAsia" w:ascii="宋体" w:hAnsi="宋体"/>
          <w:bCs/>
          <w:color w:val="auto"/>
          <w:sz w:val="24"/>
        </w:rPr>
        <w:t>（十一） 废标的确认：</w:t>
      </w:r>
    </w:p>
    <w:p w14:paraId="1429E3A6">
      <w:pPr>
        <w:spacing w:line="360" w:lineRule="auto"/>
        <w:ind w:firstLine="480" w:firstLineChars="200"/>
        <w:rPr>
          <w:rFonts w:hint="eastAsia" w:ascii="宋体" w:hAnsi="宋体"/>
          <w:bCs/>
          <w:color w:val="auto"/>
          <w:sz w:val="24"/>
        </w:rPr>
      </w:pPr>
      <w:r>
        <w:rPr>
          <w:rFonts w:hint="eastAsia" w:ascii="宋体" w:hAnsi="宋体"/>
          <w:bCs/>
          <w:color w:val="auto"/>
          <w:sz w:val="24"/>
        </w:rPr>
        <w:t>在招标采购中，出现下列情况之一的，应予废标：</w:t>
      </w:r>
    </w:p>
    <w:p w14:paraId="4D376E0B">
      <w:pPr>
        <w:tabs>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1.符合专业条件的投标供应商或者对竞争性磋商文件作出实质性响应的投标供应商不足二家；</w:t>
      </w:r>
    </w:p>
    <w:p w14:paraId="4FD162B1">
      <w:pPr>
        <w:tabs>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2.出现影响招标公正的违法、违规行为；</w:t>
      </w:r>
    </w:p>
    <w:p w14:paraId="227807E4">
      <w:pPr>
        <w:tabs>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3.投标供应商的报价超过规定的最高限价的；</w:t>
      </w:r>
    </w:p>
    <w:p w14:paraId="32DA0B1A">
      <w:pPr>
        <w:tabs>
          <w:tab w:val="right" w:pos="180"/>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4.因重大变故，招标任务取消。</w:t>
      </w:r>
    </w:p>
    <w:p w14:paraId="2BF159B2">
      <w:pPr>
        <w:tabs>
          <w:tab w:val="right" w:pos="525"/>
          <w:tab w:val="left" w:pos="1155"/>
        </w:tabs>
        <w:spacing w:line="360" w:lineRule="auto"/>
        <w:ind w:firstLine="480" w:firstLineChars="200"/>
        <w:rPr>
          <w:rFonts w:hint="eastAsia" w:ascii="宋体" w:hAnsi="宋体"/>
          <w:bCs/>
          <w:color w:val="auto"/>
          <w:sz w:val="24"/>
        </w:rPr>
      </w:pPr>
      <w:r>
        <w:rPr>
          <w:rFonts w:hint="eastAsia" w:ascii="宋体" w:hAnsi="宋体"/>
          <w:bCs/>
          <w:color w:val="auto"/>
          <w:sz w:val="24"/>
        </w:rPr>
        <w:t>（十二）中标无效的确认：</w:t>
      </w:r>
    </w:p>
    <w:p w14:paraId="1BF52805">
      <w:pPr>
        <w:numPr>
          <w:ilvl w:val="3"/>
          <w:numId w:val="6"/>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提供虚假材料谋取中标的；</w:t>
      </w:r>
    </w:p>
    <w:p w14:paraId="5F185424">
      <w:pPr>
        <w:numPr>
          <w:ilvl w:val="3"/>
          <w:numId w:val="6"/>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采取不正当手段诋毁、排挤其他投标供应商的；</w:t>
      </w:r>
    </w:p>
    <w:p w14:paraId="09D15BCE">
      <w:pPr>
        <w:numPr>
          <w:ilvl w:val="3"/>
          <w:numId w:val="6"/>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与招标采购人、其他投标供应商恶意串通的；</w:t>
      </w:r>
    </w:p>
    <w:p w14:paraId="73614F81">
      <w:pPr>
        <w:numPr>
          <w:ilvl w:val="3"/>
          <w:numId w:val="6"/>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向采购人行贿或者提供其他不正当利益的；</w:t>
      </w:r>
    </w:p>
    <w:p w14:paraId="11C42C0C">
      <w:pPr>
        <w:numPr>
          <w:ilvl w:val="3"/>
          <w:numId w:val="6"/>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在招标过程中与采购人进行协商谈判、不按照竞争性磋商文件和中标人的投标文件订立合同，或者与采购人另行订立背离合同实质性内容的协议的；</w:t>
      </w:r>
    </w:p>
    <w:p w14:paraId="00478524">
      <w:pPr>
        <w:numPr>
          <w:ilvl w:val="3"/>
          <w:numId w:val="6"/>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拒绝有关部门监督检查或者提供虚假情况的。</w:t>
      </w:r>
    </w:p>
    <w:p w14:paraId="46389ADE">
      <w:pPr>
        <w:spacing w:line="360" w:lineRule="auto"/>
        <w:ind w:firstLine="480"/>
        <w:rPr>
          <w:rFonts w:hint="eastAsia" w:ascii="宋体" w:hAnsi="宋体"/>
          <w:bCs/>
          <w:color w:val="auto"/>
          <w:sz w:val="24"/>
        </w:rPr>
      </w:pPr>
      <w:r>
        <w:rPr>
          <w:rFonts w:hint="eastAsia" w:ascii="宋体" w:hAnsi="宋体"/>
          <w:bCs/>
          <w:color w:val="auto"/>
          <w:sz w:val="24"/>
        </w:rPr>
        <w:t>投标供应商有上述（1）至（5）项情形之一的，中标无效。有上述（1）至（6）项情形之一的，处以中标金额千分之五以上千分之十以下的罚款，列入不良行为记录名单，并予以公告，有违法所得的，并处没收违法所得，情节严重的，由工商行政管理机构吊销营业执照；构成犯罪的，依法追究刑事责任。</w:t>
      </w:r>
    </w:p>
    <w:p w14:paraId="6FEFD870">
      <w:pPr>
        <w:spacing w:line="360" w:lineRule="auto"/>
        <w:ind w:left="-2" w:leftChars="-1" w:firstLine="420" w:firstLineChars="175"/>
        <w:outlineLvl w:val="0"/>
        <w:rPr>
          <w:rFonts w:hint="eastAsia" w:ascii="宋体" w:hAnsi="宋体"/>
          <w:bCs/>
          <w:color w:val="auto"/>
          <w:sz w:val="24"/>
        </w:rPr>
      </w:pPr>
      <w:r>
        <w:rPr>
          <w:rFonts w:hint="eastAsia" w:ascii="宋体" w:hAnsi="宋体"/>
          <w:bCs/>
          <w:color w:val="auto"/>
          <w:sz w:val="24"/>
        </w:rPr>
        <w:t>（十三）签订</w:t>
      </w:r>
      <w:r>
        <w:rPr>
          <w:rFonts w:hint="eastAsia" w:ascii="宋体" w:hAnsi="宋体"/>
          <w:color w:val="auto"/>
          <w:sz w:val="24"/>
        </w:rPr>
        <w:t>、履行</w:t>
      </w:r>
      <w:r>
        <w:rPr>
          <w:rFonts w:hint="eastAsia" w:ascii="宋体" w:hAnsi="宋体"/>
          <w:bCs/>
          <w:color w:val="auto"/>
          <w:sz w:val="24"/>
        </w:rPr>
        <w:t>合同：</w:t>
      </w:r>
    </w:p>
    <w:p w14:paraId="7511B556">
      <w:pPr>
        <w:numPr>
          <w:ilvl w:val="0"/>
          <w:numId w:val="7"/>
        </w:numPr>
        <w:spacing w:line="360" w:lineRule="auto"/>
        <w:ind w:left="0" w:firstLine="630"/>
        <w:outlineLvl w:val="0"/>
        <w:rPr>
          <w:rFonts w:hint="eastAsia" w:ascii="宋体" w:hAnsi="宋体" w:cs="宋体"/>
          <w:bCs/>
          <w:color w:val="auto"/>
          <w:sz w:val="24"/>
        </w:rPr>
      </w:pPr>
      <w:r>
        <w:rPr>
          <w:rFonts w:hint="eastAsia" w:ascii="宋体" w:hAnsi="宋体" w:cs="宋体"/>
          <w:bCs/>
          <w:color w:val="auto"/>
          <w:sz w:val="24"/>
        </w:rPr>
        <w:t>采购人应当自中标通知书发出之日起三十日内，按照竞争性磋商文件和成交供应商响应文件的约定，与成交供应商签订书面合同。所签订的合同不得对竞争性磋商文件和成交供应商响应文件作实质性修改。采购人不得向成交供应商提出任何不合理的要求，作为签订合同的条件，不得与成交供应商私下订立背离合同实质性内容的协议。中标供应商非因不可抗力未履行招、投标文件和合同规定的义务，一经查实，招标代理机构将根据具体情况提请政府采购管理部门作出相应处理。</w:t>
      </w:r>
    </w:p>
    <w:p w14:paraId="10E3EBF7">
      <w:pPr>
        <w:spacing w:line="360" w:lineRule="auto"/>
        <w:ind w:firstLine="480" w:firstLineChars="200"/>
        <w:outlineLvl w:val="0"/>
        <w:rPr>
          <w:rFonts w:hint="eastAsia" w:ascii="宋体" w:hAnsi="宋体"/>
          <w:color w:val="auto"/>
          <w:sz w:val="24"/>
        </w:rPr>
      </w:pPr>
      <w:r>
        <w:rPr>
          <w:rFonts w:hint="eastAsia" w:ascii="宋体" w:hAnsi="宋体"/>
          <w:color w:val="auto"/>
          <w:sz w:val="24"/>
        </w:rPr>
        <w:t>（十四）代理服务费：</w:t>
      </w:r>
      <w:r>
        <w:rPr>
          <w:rFonts w:hint="eastAsia" w:ascii="宋体" w:hAnsi="宋体"/>
          <w:b/>
          <w:color w:val="auto"/>
          <w:sz w:val="24"/>
        </w:rPr>
        <w:t>本项目代理费由中标人支付。</w:t>
      </w:r>
    </w:p>
    <w:p w14:paraId="3F7FC057">
      <w:pPr>
        <w:spacing w:line="360" w:lineRule="auto"/>
        <w:ind w:firstLine="480" w:firstLineChars="200"/>
        <w:outlineLvl w:val="0"/>
        <w:rPr>
          <w:rFonts w:hint="eastAsia" w:ascii="宋体" w:hAnsi="宋体"/>
          <w:color w:val="auto"/>
          <w:sz w:val="24"/>
        </w:rPr>
      </w:pPr>
      <w:r>
        <w:rPr>
          <w:rFonts w:hint="eastAsia" w:ascii="宋体" w:hAnsi="宋体"/>
          <w:color w:val="auto"/>
          <w:sz w:val="24"/>
        </w:rPr>
        <w:t>（十五）其他：</w:t>
      </w:r>
    </w:p>
    <w:p w14:paraId="40E85B25">
      <w:pPr>
        <w:spacing w:line="360" w:lineRule="auto"/>
        <w:ind w:firstLine="480" w:firstLineChars="200"/>
        <w:rPr>
          <w:rFonts w:hint="eastAsia" w:ascii="宋体" w:hAnsi="宋体"/>
          <w:bCs/>
          <w:color w:val="auto"/>
          <w:sz w:val="24"/>
        </w:rPr>
      </w:pPr>
      <w:r>
        <w:rPr>
          <w:rFonts w:hint="eastAsia" w:ascii="宋体" w:hAnsi="宋体"/>
          <w:bCs/>
          <w:color w:val="auto"/>
          <w:sz w:val="24"/>
        </w:rPr>
        <w:t>磋商文件的条款必须认真审阅，报价供应商应自行检查磋商文件页数是否齐全。若有遗漏、重复或不清楚，需立刻通知采购人予以更正；凡属对条款的误解所造成的投标价格失误，由报价供应商负责。</w:t>
      </w:r>
    </w:p>
    <w:p w14:paraId="4BEA6E67">
      <w:pPr>
        <w:topLinePunct/>
        <w:snapToGrid w:val="0"/>
        <w:spacing w:line="360" w:lineRule="auto"/>
        <w:jc w:val="center"/>
        <w:rPr>
          <w:rFonts w:ascii="宋体" w:hAnsi="宋体"/>
          <w:b/>
          <w:color w:val="auto"/>
          <w:sz w:val="30"/>
          <w:szCs w:val="30"/>
        </w:rPr>
      </w:pPr>
      <w:bookmarkStart w:id="2" w:name="_Toc245033596"/>
      <w:r>
        <w:rPr>
          <w:b/>
          <w:bCs/>
          <w:color w:val="auto"/>
          <w:sz w:val="30"/>
          <w:szCs w:val="30"/>
        </w:rPr>
        <w:br w:type="page"/>
      </w:r>
      <w:r>
        <w:rPr>
          <w:rFonts w:hint="eastAsia"/>
          <w:b/>
          <w:bCs/>
          <w:color w:val="auto"/>
          <w:sz w:val="30"/>
          <w:szCs w:val="30"/>
        </w:rPr>
        <w:t>第三部分</w:t>
      </w:r>
      <w:r>
        <w:rPr>
          <w:rFonts w:hint="eastAsia" w:ascii="宋体" w:hAnsi="宋体"/>
          <w:b/>
          <w:color w:val="auto"/>
          <w:sz w:val="30"/>
          <w:szCs w:val="30"/>
        </w:rPr>
        <w:t xml:space="preserve"> 项目需求</w:t>
      </w:r>
    </w:p>
    <w:p w14:paraId="1063294C">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无锡市用水定额（服务业、生活和部分工业）</w:t>
      </w:r>
    </w:p>
    <w:p w14:paraId="6CF60E6B">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制（修）订”项目需求</w:t>
      </w:r>
    </w:p>
    <w:p w14:paraId="7CF5E806">
      <w:pPr>
        <w:adjustRightInd w:val="0"/>
        <w:snapToGrid w:val="0"/>
        <w:spacing w:line="360" w:lineRule="auto"/>
        <w:rPr>
          <w:rFonts w:hint="eastAsia" w:ascii="宋体" w:hAnsi="宋体" w:eastAsia="宋体" w:cs="宋体"/>
          <w:color w:val="auto"/>
          <w:sz w:val="24"/>
          <w:szCs w:val="24"/>
        </w:rPr>
      </w:pPr>
    </w:p>
    <w:p w14:paraId="421D2FA3">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进一步健全用水定额体系，严格用水定额管理，根据《江苏省节约用水条例》、《无锡市水资源节约利用条例》、《省、市节水行动实施方案》、省水利厅《关于进一步加强用水定额管理的指导意见》（苏水办节[2020]3号）、《江苏省水利厅办公室关于印发2024年全省节约用水工作要点的通知》（苏水办节[2024]1号）的要求，今年我市选取无锡市的服务业和生活用水进行全面的用水定额制（修）订，形成覆盖无锡市服务业和生活的用水定额体系。同时联合湖州市水利局选取两地1-2个同类工业产品制订用水定额，作为两地空缺工业用水定额的补充，经研究，决定委托第三方技术单位具体承担“无锡市用水定额（服务业、生活和部分工业）制（修）订”项目，相关要求如下：</w:t>
      </w:r>
    </w:p>
    <w:p w14:paraId="37949F9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一、采购单位 </w:t>
      </w:r>
    </w:p>
    <w:p w14:paraId="0EF8D60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无锡市水利局</w:t>
      </w:r>
    </w:p>
    <w:p w14:paraId="3B4359EA">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二、项目名称 </w:t>
      </w:r>
    </w:p>
    <w:p w14:paraId="6F95F590">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无锡市用水定额（服务业、生活和部分工业）制（修）订</w:t>
      </w:r>
    </w:p>
    <w:p w14:paraId="7398EDB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三、工作内容 </w:t>
      </w:r>
    </w:p>
    <w:p w14:paraId="71FBE11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（一）、无锡市服务业、生活用水定额制（修）订</w:t>
      </w:r>
    </w:p>
    <w:p w14:paraId="42007FC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国民经济行业分类》（GB/T4754—2017）行业分类中的服务业和生活用水类别，对照国家、省公布的用水定额，同时参考长三角地区兄弟城市近几年颁布的服务业和生活用水定额，结合无锡地区特点，收集整理、分析评价、优选有用，形成适用于无锡的服务业和生活用水定额基础。</w:t>
      </w:r>
    </w:p>
    <w:p w14:paraId="77B7893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无锡市服务业和生活用水特点，以全市计划用水户中的服务业和生活用水户为基础，选取各级定额中尚缺或不全的用水单位（单元）15个以上（主要是学校、医院、餐饮、公共机构、商贸、公共设施）新制订用水定额。</w:t>
      </w:r>
    </w:p>
    <w:p w14:paraId="463C1E9F">
      <w:pPr>
        <w:pStyle w:val="14"/>
        <w:shd w:val="clear" w:color="auto" w:fill="FFFFFF"/>
        <w:adjustRightInd w:val="0"/>
        <w:snapToGrid w:val="0"/>
        <w:spacing w:before="0" w:beforeAutospacing="0" w:after="0" w:afterAutospacing="0"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3、根据摸底的用水定额制订修订名单，确定用水单位样本名单和调查表格，制定用水单位用水定额调查方案，并根据方案收集基础数据，开展现场调查工作。</w:t>
      </w:r>
    </w:p>
    <w:p w14:paraId="5495D33D">
      <w:pPr>
        <w:pStyle w:val="14"/>
        <w:shd w:val="clear" w:color="auto" w:fill="FFFFFF"/>
        <w:adjustRightInd w:val="0"/>
        <w:snapToGrid w:val="0"/>
        <w:spacing w:before="0" w:beforeAutospacing="0" w:after="0" w:afterAutospacing="0"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服务业和生活用水应细分为：批发零售业、交通仓储有专业、住宿和餐饮业、信息传输软件及信息服务业、租赁与商业服务业、科研与技术服务业、环境和公共设施管理业、居民服务修理和其他服务业、卫生和社会工作、教育、文化体育和娱乐业、公共管理社会保障和社会组织，城市居民家庭生活用水和农村居民家庭生活用水等。</w:t>
      </w:r>
    </w:p>
    <w:p w14:paraId="3A53431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按照《用水定额编制技术导则》的规定，分析用水数据，综合计算结果，分类提出服务业和生活用水定额的领跑值（部分）、先进值、通用值，并对其合理性、可行性进行评价，形成《无锡市服务业、生活用水定额汇编（试行）》成果，并附对应的调查分析报告，同步协调省级正在进行的定额修编工作，确保省市间定额的一致性，经征求意见，形成定额制修订成果。</w:t>
      </w:r>
    </w:p>
    <w:p w14:paraId="5F1658B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）、部分工业用水定额制订</w:t>
      </w:r>
    </w:p>
    <w:p w14:paraId="3C4FC0F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国民经济行业分类》（GB/T4754—2017）行业分类，考虑无锡、湖州两地工业产业的特点，以两地同一类工业产品1-2项为对象（并且是在江苏、浙江两省已颁布的用水定额中空缺的产品），分别调查其产品结构、生产工艺、取用水流程、用水管理、节水、排水等情况，获取相关基础数据，结合已有资料进行汇总、分析。</w:t>
      </w:r>
    </w:p>
    <w:p w14:paraId="3F449DB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2、以其近几年的实际用水情况为基础，参考其它地区同类可比企业的资料，按照《用水定额编制技术导则》的规定，分类计算对应的单位产品用水指标。</w:t>
      </w:r>
    </w:p>
    <w:p w14:paraId="1F80636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3、综合计算结果，分类提出1-2项工业产品用水定额的领跑值、先进值、通用值，并对其合理性、可行性进行评价，经征求意见，形成定额制订成果分析报告。</w:t>
      </w:r>
    </w:p>
    <w:p w14:paraId="2AB63E14">
      <w:pPr>
        <w:pStyle w:val="2"/>
        <w:adjustRightInd w:val="0"/>
        <w:snapToGrid w:val="0"/>
        <w:spacing w:before="0" w:beforeAutospacing="0" w:after="0" w:afterAutospacing="0" w:line="360" w:lineRule="auto"/>
        <w:jc w:val="both"/>
        <w:rPr>
          <w:rFonts w:hint="eastAsia" w:ascii="宋体" w:hAnsi="宋体" w:eastAsia="宋体" w:cs="宋体"/>
          <w:bCs w:val="0"/>
          <w:color w:val="auto"/>
          <w:kern w:val="2"/>
          <w:sz w:val="24"/>
          <w:szCs w:val="24"/>
        </w:rPr>
      </w:pPr>
      <w:bookmarkStart w:id="3" w:name="_Toc22681"/>
      <w:bookmarkStart w:id="4" w:name="_Toc24590"/>
      <w:r>
        <w:rPr>
          <w:rFonts w:hint="eastAsia" w:ascii="宋体" w:hAnsi="宋体" w:eastAsia="宋体" w:cs="宋体"/>
          <w:bCs w:val="0"/>
          <w:color w:val="auto"/>
          <w:kern w:val="2"/>
          <w:sz w:val="24"/>
          <w:szCs w:val="24"/>
        </w:rPr>
        <w:t>四、预期成果</w:t>
      </w:r>
      <w:bookmarkEnd w:id="3"/>
      <w:bookmarkEnd w:id="4"/>
    </w:p>
    <w:p w14:paraId="3C01C8BE">
      <w:pPr>
        <w:pStyle w:val="5"/>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1、《无锡、湖州市用水定额（1-2项工业产品）制订成果分析报告》。</w:t>
      </w:r>
    </w:p>
    <w:p w14:paraId="6E0A6EEB">
      <w:pPr>
        <w:pStyle w:val="5"/>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2、《无锡市服务业、生活用水定额汇编（试行）》和对应的调查分析报告</w:t>
      </w:r>
    </w:p>
    <w:p w14:paraId="2C3B4C07">
      <w:pPr>
        <w:pStyle w:val="2"/>
        <w:adjustRightInd w:val="0"/>
        <w:snapToGrid w:val="0"/>
        <w:spacing w:before="0" w:beforeAutospacing="0" w:after="0" w:afterAutospacing="0" w:line="360" w:lineRule="auto"/>
        <w:jc w:val="both"/>
        <w:rPr>
          <w:rFonts w:hint="eastAsia" w:ascii="宋体" w:hAnsi="宋体" w:eastAsia="宋体" w:cs="宋体"/>
          <w:bCs w:val="0"/>
          <w:color w:val="auto"/>
          <w:kern w:val="2"/>
          <w:sz w:val="24"/>
          <w:szCs w:val="24"/>
        </w:rPr>
      </w:pPr>
      <w:bookmarkStart w:id="5" w:name="_Toc21915"/>
      <w:bookmarkStart w:id="6" w:name="_Toc3041"/>
      <w:r>
        <w:rPr>
          <w:rFonts w:hint="eastAsia" w:ascii="宋体" w:hAnsi="宋体" w:eastAsia="宋体" w:cs="宋体"/>
          <w:bCs w:val="0"/>
          <w:color w:val="auto"/>
          <w:kern w:val="2"/>
          <w:sz w:val="24"/>
          <w:szCs w:val="24"/>
        </w:rPr>
        <w:t>五、</w:t>
      </w:r>
      <w:bookmarkEnd w:id="5"/>
      <w:bookmarkEnd w:id="6"/>
      <w:r>
        <w:rPr>
          <w:rFonts w:hint="eastAsia" w:ascii="宋体" w:hAnsi="宋体" w:eastAsia="宋体" w:cs="宋体"/>
          <w:bCs w:val="0"/>
          <w:color w:val="auto"/>
          <w:kern w:val="2"/>
          <w:sz w:val="24"/>
          <w:szCs w:val="24"/>
        </w:rPr>
        <w:t>服务期限</w:t>
      </w:r>
    </w:p>
    <w:p w14:paraId="23A6D4D1">
      <w:pPr>
        <w:pStyle w:val="2"/>
        <w:adjustRightInd w:val="0"/>
        <w:snapToGrid w:val="0"/>
        <w:spacing w:before="0" w:beforeAutospacing="0" w:after="0" w:afterAutospacing="0" w:line="360" w:lineRule="auto"/>
        <w:ind w:firstLine="480" w:firstLineChars="20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合同签订后至202</w:t>
      </w:r>
      <w:r>
        <w:rPr>
          <w:rFonts w:hint="eastAsia" w:cs="宋体"/>
          <w:b w:val="0"/>
          <w:bCs w:val="0"/>
          <w:color w:val="auto"/>
          <w:kern w:val="2"/>
          <w:sz w:val="24"/>
          <w:szCs w:val="24"/>
          <w:lang w:val="en-US" w:eastAsia="zh-CN"/>
        </w:rPr>
        <w:t>5</w:t>
      </w:r>
      <w:r>
        <w:rPr>
          <w:rFonts w:hint="eastAsia" w:ascii="宋体" w:hAnsi="宋体" w:eastAsia="宋体" w:cs="宋体"/>
          <w:b w:val="0"/>
          <w:bCs w:val="0"/>
          <w:color w:val="auto"/>
          <w:kern w:val="2"/>
          <w:sz w:val="24"/>
          <w:szCs w:val="24"/>
        </w:rPr>
        <w:t>年</w:t>
      </w:r>
      <w:r>
        <w:rPr>
          <w:rFonts w:hint="eastAsia" w:cs="宋体"/>
          <w:b w:val="0"/>
          <w:bCs w:val="0"/>
          <w:color w:val="auto"/>
          <w:kern w:val="2"/>
          <w:sz w:val="24"/>
          <w:szCs w:val="24"/>
          <w:lang w:val="en-US" w:eastAsia="zh-CN"/>
        </w:rPr>
        <w:t>1</w:t>
      </w:r>
      <w:r>
        <w:rPr>
          <w:rFonts w:hint="eastAsia" w:ascii="宋体" w:hAnsi="宋体" w:eastAsia="宋体" w:cs="宋体"/>
          <w:b w:val="0"/>
          <w:bCs w:val="0"/>
          <w:color w:val="auto"/>
          <w:kern w:val="2"/>
          <w:sz w:val="24"/>
          <w:szCs w:val="24"/>
        </w:rPr>
        <w:t>月底。</w:t>
      </w:r>
    </w:p>
    <w:p w14:paraId="32B32CAD">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六、最高限价</w:t>
      </w:r>
    </w:p>
    <w:p w14:paraId="5898F729">
      <w:pPr>
        <w:spacing w:line="360" w:lineRule="auto"/>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项目经费控制在35万元以内。</w:t>
      </w:r>
    </w:p>
    <w:p w14:paraId="6289EDA1">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2、本次报价供应商根据以上工程量进行合理报价，超过最高限价的按废标处理。</w:t>
      </w:r>
    </w:p>
    <w:p w14:paraId="348B2E75">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七、支付方式：</w:t>
      </w:r>
      <w:bookmarkStart w:id="7" w:name="_Hlk131428914"/>
    </w:p>
    <w:p w14:paraId="22EE560E">
      <w:pPr>
        <w:spacing w:line="360" w:lineRule="auto"/>
        <w:rPr>
          <w:rFonts w:hint="eastAsia" w:ascii="宋体" w:hAnsi="宋体"/>
          <w:color w:val="auto"/>
          <w:kern w:val="0"/>
          <w:sz w:val="24"/>
        </w:rPr>
      </w:pPr>
      <w:r>
        <w:rPr>
          <w:rFonts w:hint="eastAsia" w:ascii="宋体" w:hAnsi="宋体" w:eastAsia="宋体" w:cs="宋体"/>
          <w:color w:val="auto"/>
          <w:kern w:val="2"/>
          <w:sz w:val="24"/>
          <w:szCs w:val="24"/>
          <w:lang w:val="en-US" w:eastAsia="zh-CN" w:bidi="ar-SA"/>
        </w:rPr>
        <w:t>成交供应商完成</w:t>
      </w:r>
      <w:r>
        <w:rPr>
          <w:rFonts w:hint="eastAsia" w:ascii="宋体" w:hAnsi="宋体" w:cs="宋体"/>
          <w:color w:val="auto"/>
          <w:kern w:val="2"/>
          <w:sz w:val="24"/>
          <w:szCs w:val="24"/>
          <w:lang w:val="en-US" w:eastAsia="zh-CN" w:bidi="ar-SA"/>
        </w:rPr>
        <w:t>无锡市用水定额（服务业、生活和部分工业）制（修）订</w:t>
      </w:r>
      <w:r>
        <w:rPr>
          <w:rFonts w:hint="eastAsia" w:ascii="宋体" w:hAnsi="宋体" w:eastAsia="宋体" w:cs="宋体"/>
          <w:color w:val="auto"/>
          <w:kern w:val="2"/>
          <w:sz w:val="24"/>
          <w:szCs w:val="24"/>
          <w:lang w:val="en-US" w:eastAsia="zh-CN" w:bidi="ar-SA"/>
        </w:rPr>
        <w:t>，并通过市水利局水资源处组织的验收后，采购人支付合同价款。付款前，成交供应商须根据结算金额按国家有关财税规定开出合法发票交甲方办理付款手续。</w:t>
      </w:r>
    </w:p>
    <w:bookmarkEnd w:id="7"/>
    <w:p w14:paraId="202C6344">
      <w:pPr>
        <w:spacing w:line="360" w:lineRule="auto"/>
        <w:rPr>
          <w:rFonts w:hint="eastAsia" w:ascii="宋体" w:hAnsi="宋体"/>
          <w:color w:val="auto"/>
        </w:rPr>
      </w:pPr>
      <w:r>
        <w:rPr>
          <w:rFonts w:ascii="宋体" w:hAnsi="宋体"/>
          <w:color w:val="auto"/>
        </w:rPr>
        <w:br w:type="page"/>
      </w:r>
    </w:p>
    <w:p w14:paraId="1C2452B4">
      <w:pPr>
        <w:numPr>
          <w:ilvl w:val="0"/>
          <w:numId w:val="8"/>
        </w:numPr>
        <w:jc w:val="center"/>
        <w:rPr>
          <w:rFonts w:hint="eastAsia" w:ascii="宋体" w:hAnsi="宋体"/>
          <w:b/>
          <w:color w:val="auto"/>
          <w:sz w:val="44"/>
          <w:szCs w:val="44"/>
        </w:rPr>
      </w:pPr>
      <w:r>
        <w:rPr>
          <w:rFonts w:hint="eastAsia" w:ascii="宋体" w:hAnsi="宋体"/>
          <w:b/>
          <w:color w:val="auto"/>
          <w:sz w:val="44"/>
          <w:szCs w:val="44"/>
        </w:rPr>
        <w:t>技术服务合同</w:t>
      </w:r>
    </w:p>
    <w:bookmarkEnd w:id="2"/>
    <w:p w14:paraId="551545F4">
      <w:pPr>
        <w:spacing w:line="360" w:lineRule="auto"/>
        <w:jc w:val="center"/>
        <w:outlineLvl w:val="0"/>
        <w:rPr>
          <w:rFonts w:ascii="黑体" w:eastAsia="黑体"/>
          <w:b/>
          <w:color w:val="auto"/>
          <w:sz w:val="44"/>
          <w:szCs w:val="44"/>
        </w:rPr>
      </w:pPr>
    </w:p>
    <w:p w14:paraId="1E0991F3">
      <w:pPr>
        <w:spacing w:line="360" w:lineRule="auto"/>
        <w:jc w:val="center"/>
        <w:outlineLvl w:val="0"/>
        <w:rPr>
          <w:rFonts w:ascii="黑体" w:eastAsia="黑体"/>
          <w:b/>
          <w:color w:val="auto"/>
          <w:sz w:val="72"/>
          <w:szCs w:val="72"/>
        </w:rPr>
      </w:pPr>
    </w:p>
    <w:p w14:paraId="5FA7AD39">
      <w:pPr>
        <w:spacing w:line="360" w:lineRule="auto"/>
        <w:jc w:val="center"/>
        <w:outlineLvl w:val="0"/>
        <w:rPr>
          <w:rFonts w:ascii="黑体" w:eastAsia="黑体"/>
          <w:b/>
          <w:color w:val="auto"/>
          <w:sz w:val="72"/>
          <w:szCs w:val="72"/>
        </w:rPr>
      </w:pPr>
      <w:r>
        <w:rPr>
          <w:rFonts w:hint="eastAsia" w:ascii="黑体" w:eastAsia="黑体"/>
          <w:b/>
          <w:color w:val="auto"/>
          <w:sz w:val="72"/>
          <w:szCs w:val="72"/>
        </w:rPr>
        <w:t>合同书</w:t>
      </w:r>
    </w:p>
    <w:p w14:paraId="766451B9">
      <w:pPr>
        <w:spacing w:line="360" w:lineRule="auto"/>
        <w:jc w:val="center"/>
        <w:rPr>
          <w:b/>
          <w:color w:val="auto"/>
          <w:sz w:val="44"/>
        </w:rPr>
      </w:pPr>
    </w:p>
    <w:p w14:paraId="45AC3132">
      <w:pPr>
        <w:spacing w:line="360" w:lineRule="auto"/>
        <w:ind w:firstLine="425"/>
        <w:rPr>
          <w:b/>
          <w:color w:val="auto"/>
          <w:sz w:val="44"/>
        </w:rPr>
      </w:pPr>
    </w:p>
    <w:p w14:paraId="33FA6871">
      <w:pPr>
        <w:spacing w:line="360" w:lineRule="auto"/>
        <w:jc w:val="center"/>
        <w:rPr>
          <w:b/>
          <w:color w:val="auto"/>
          <w:spacing w:val="40"/>
          <w:w w:val="110"/>
          <w:position w:val="6"/>
          <w:sz w:val="44"/>
          <w:szCs w:val="44"/>
        </w:rPr>
      </w:pPr>
    </w:p>
    <w:p w14:paraId="7CAD6381">
      <w:pPr>
        <w:spacing w:line="360" w:lineRule="auto"/>
        <w:jc w:val="center"/>
        <w:rPr>
          <w:b/>
          <w:color w:val="auto"/>
          <w:sz w:val="44"/>
          <w:szCs w:val="44"/>
        </w:rPr>
      </w:pPr>
    </w:p>
    <w:p w14:paraId="1C27F31C">
      <w:pPr>
        <w:spacing w:line="360" w:lineRule="auto"/>
        <w:jc w:val="center"/>
        <w:rPr>
          <w:b/>
          <w:color w:val="auto"/>
          <w:sz w:val="44"/>
        </w:rPr>
      </w:pPr>
    </w:p>
    <w:p w14:paraId="49D99F0F">
      <w:pPr>
        <w:spacing w:line="360" w:lineRule="auto"/>
        <w:rPr>
          <w:rFonts w:ascii="仿宋" w:hAnsi="仿宋" w:eastAsia="仿宋"/>
          <w:color w:val="auto"/>
          <w:sz w:val="44"/>
        </w:rPr>
      </w:pPr>
      <w:r>
        <w:rPr>
          <w:rFonts w:hint="eastAsia" w:ascii="仿宋" w:hAnsi="仿宋" w:eastAsia="仿宋"/>
          <w:color w:val="auto"/>
          <w:sz w:val="36"/>
        </w:rPr>
        <w:t>项目名称：</w:t>
      </w:r>
      <w:r>
        <w:rPr>
          <w:rFonts w:hint="eastAsia" w:ascii="仿宋" w:hAnsi="仿宋" w:eastAsia="仿宋"/>
          <w:color w:val="auto"/>
          <w:sz w:val="36"/>
          <w:u w:val="single"/>
        </w:rPr>
        <w:t xml:space="preserve">  </w:t>
      </w:r>
      <w:r>
        <w:rPr>
          <w:rFonts w:ascii="仿宋" w:hAnsi="仿宋" w:eastAsia="仿宋"/>
          <w:color w:val="auto"/>
          <w:sz w:val="36"/>
          <w:u w:val="single"/>
        </w:rPr>
        <w:t xml:space="preserve">                           </w:t>
      </w:r>
      <w:r>
        <w:rPr>
          <w:rFonts w:hint="eastAsia" w:ascii="仿宋" w:hAnsi="仿宋" w:eastAsia="仿宋"/>
          <w:color w:val="auto"/>
          <w:sz w:val="36"/>
          <w:u w:val="single"/>
        </w:rPr>
        <w:t xml:space="preserve">  </w:t>
      </w:r>
    </w:p>
    <w:p w14:paraId="6C93CAD0">
      <w:pPr>
        <w:spacing w:line="360" w:lineRule="auto"/>
        <w:jc w:val="center"/>
        <w:rPr>
          <w:rFonts w:ascii="仿宋" w:hAnsi="仿宋" w:eastAsia="仿宋"/>
          <w:b/>
          <w:color w:val="auto"/>
          <w:sz w:val="44"/>
          <w:u w:val="single"/>
        </w:rPr>
      </w:pPr>
    </w:p>
    <w:p w14:paraId="33F87C91">
      <w:pPr>
        <w:spacing w:line="360" w:lineRule="auto"/>
        <w:jc w:val="center"/>
        <w:rPr>
          <w:rFonts w:ascii="仿宋" w:hAnsi="仿宋" w:eastAsia="仿宋"/>
          <w:b/>
          <w:color w:val="auto"/>
          <w:sz w:val="44"/>
        </w:rPr>
      </w:pPr>
    </w:p>
    <w:p w14:paraId="715B8A82">
      <w:pPr>
        <w:spacing w:line="360" w:lineRule="auto"/>
        <w:jc w:val="center"/>
        <w:rPr>
          <w:rFonts w:ascii="仿宋" w:hAnsi="仿宋" w:eastAsia="仿宋"/>
          <w:b/>
          <w:color w:val="auto"/>
          <w:sz w:val="44"/>
        </w:rPr>
      </w:pPr>
    </w:p>
    <w:p w14:paraId="2D864735">
      <w:pPr>
        <w:spacing w:line="360" w:lineRule="auto"/>
        <w:jc w:val="center"/>
        <w:rPr>
          <w:rFonts w:ascii="仿宋" w:hAnsi="仿宋" w:eastAsia="仿宋"/>
          <w:b/>
          <w:color w:val="auto"/>
          <w:sz w:val="44"/>
        </w:rPr>
      </w:pPr>
    </w:p>
    <w:p w14:paraId="1D18A2A2">
      <w:pPr>
        <w:spacing w:line="360" w:lineRule="auto"/>
        <w:jc w:val="center"/>
        <w:rPr>
          <w:rFonts w:ascii="仿宋" w:hAnsi="仿宋" w:eastAsia="仿宋"/>
          <w:b/>
          <w:color w:val="auto"/>
          <w:sz w:val="44"/>
        </w:rPr>
      </w:pPr>
    </w:p>
    <w:p w14:paraId="6767E98E">
      <w:pPr>
        <w:pStyle w:val="7"/>
        <w:spacing w:line="360" w:lineRule="auto"/>
        <w:rPr>
          <w:rFonts w:ascii="仿宋" w:hAnsi="仿宋" w:eastAsia="仿宋"/>
          <w:color w:val="auto"/>
          <w:sz w:val="32"/>
        </w:rPr>
      </w:pPr>
      <w:r>
        <w:rPr>
          <w:rFonts w:hint="eastAsia" w:ascii="仿宋" w:hAnsi="仿宋" w:eastAsia="仿宋"/>
          <w:color w:val="auto"/>
          <w:sz w:val="32"/>
        </w:rPr>
        <w:t>委托方（甲方）：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14:paraId="1D68267C">
      <w:pPr>
        <w:pStyle w:val="7"/>
        <w:spacing w:line="360" w:lineRule="auto"/>
        <w:ind w:left="3403" w:leftChars="-92" w:hanging="3596" w:hangingChars="1124"/>
        <w:rPr>
          <w:rFonts w:ascii="仿宋" w:hAnsi="仿宋" w:eastAsia="仿宋"/>
          <w:b/>
          <w:color w:val="auto"/>
          <w:sz w:val="32"/>
          <w:u w:val="single"/>
        </w:rPr>
      </w:pPr>
      <w:r>
        <w:rPr>
          <w:rFonts w:hint="eastAsia" w:ascii="仿宋" w:hAnsi="仿宋" w:eastAsia="仿宋"/>
          <w:color w:val="auto"/>
          <w:sz w:val="32"/>
        </w:rPr>
        <w:t xml:space="preserve"> 开发方（乙方）：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p>
    <w:p w14:paraId="28C7F51C">
      <w:pPr>
        <w:spacing w:line="360" w:lineRule="auto"/>
        <w:jc w:val="center"/>
        <w:rPr>
          <w:rFonts w:ascii="仿宋" w:hAnsi="仿宋" w:eastAsia="仿宋"/>
          <w:b/>
          <w:color w:val="auto"/>
          <w:sz w:val="44"/>
        </w:rPr>
      </w:pPr>
    </w:p>
    <w:p w14:paraId="7BAAE63D">
      <w:pPr>
        <w:spacing w:line="360" w:lineRule="auto"/>
        <w:jc w:val="center"/>
        <w:rPr>
          <w:rFonts w:ascii="仿宋" w:hAnsi="仿宋" w:eastAsia="仿宋"/>
          <w:b/>
          <w:color w:val="auto"/>
          <w:sz w:val="44"/>
        </w:rPr>
      </w:pPr>
    </w:p>
    <w:p w14:paraId="1F170E5B">
      <w:pPr>
        <w:spacing w:line="360" w:lineRule="auto"/>
        <w:jc w:val="center"/>
        <w:rPr>
          <w:rFonts w:ascii="宋体" w:hAnsi="宋体"/>
          <w:b/>
          <w:color w:val="auto"/>
          <w:sz w:val="32"/>
          <w:szCs w:val="32"/>
        </w:rPr>
      </w:pPr>
      <w:r>
        <w:rPr>
          <w:rFonts w:hint="eastAsia" w:ascii="仿宋" w:hAnsi="仿宋" w:eastAsia="仿宋"/>
          <w:b/>
          <w:color w:val="auto"/>
          <w:sz w:val="32"/>
          <w:szCs w:val="32"/>
        </w:rPr>
        <w:t>二○二</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年</w:t>
      </w:r>
      <w:r>
        <w:rPr>
          <w:rFonts w:ascii="仿宋" w:hAnsi="仿宋" w:eastAsia="仿宋"/>
          <w:b/>
          <w:color w:val="auto"/>
          <w:sz w:val="32"/>
          <w:szCs w:val="32"/>
        </w:rPr>
        <w:t xml:space="preserve">  </w:t>
      </w:r>
      <w:r>
        <w:rPr>
          <w:rFonts w:hint="eastAsia" w:ascii="仿宋" w:hAnsi="仿宋" w:eastAsia="仿宋"/>
          <w:b/>
          <w:color w:val="auto"/>
          <w:sz w:val="32"/>
          <w:szCs w:val="32"/>
        </w:rPr>
        <w:t>月</w:t>
      </w:r>
    </w:p>
    <w:p w14:paraId="0F9222B0">
      <w:pPr>
        <w:spacing w:line="360" w:lineRule="auto"/>
        <w:jc w:val="center"/>
        <w:rPr>
          <w:rFonts w:ascii="宋体" w:hAnsi="宋体"/>
          <w:b/>
          <w:color w:val="auto"/>
          <w:sz w:val="32"/>
          <w:szCs w:val="32"/>
        </w:rPr>
      </w:pPr>
    </w:p>
    <w:p w14:paraId="0BD4689B">
      <w:pPr>
        <w:spacing w:line="360" w:lineRule="auto"/>
        <w:jc w:val="center"/>
        <w:rPr>
          <w:rFonts w:hAnsi="宋体"/>
          <w:color w:val="auto"/>
          <w:sz w:val="24"/>
        </w:rPr>
      </w:pPr>
      <w:r>
        <w:rPr>
          <w:rFonts w:hint="eastAsia" w:hAnsi="宋体"/>
          <w:color w:val="auto"/>
          <w:sz w:val="24"/>
        </w:rPr>
        <w:t>甲、乙双方就</w:t>
      </w:r>
      <w:r>
        <w:rPr>
          <w:rFonts w:hint="eastAsia"/>
          <w:color w:val="auto"/>
          <w:sz w:val="24"/>
          <w:u w:val="single"/>
        </w:rPr>
        <w:t xml:space="preserve"> </w:t>
      </w:r>
      <w:r>
        <w:rPr>
          <w:rFonts w:hint="eastAsia"/>
          <w:color w:val="auto"/>
          <w:sz w:val="24"/>
          <w:u w:val="single"/>
          <w:lang w:eastAsia="zh-CN"/>
        </w:rPr>
        <w:t>无锡市用水定额（服务业、生活和部分工业）制（修）订</w:t>
      </w:r>
      <w:r>
        <w:rPr>
          <w:color w:val="auto"/>
          <w:sz w:val="24"/>
          <w:u w:val="single"/>
        </w:rPr>
        <w:t xml:space="preserve"> </w:t>
      </w:r>
      <w:r>
        <w:rPr>
          <w:rFonts w:hint="eastAsia" w:hAnsi="宋体"/>
          <w:color w:val="auto"/>
          <w:sz w:val="24"/>
        </w:rPr>
        <w:t>签署本合同。</w:t>
      </w:r>
    </w:p>
    <w:p w14:paraId="1FBC487B">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一、采购内容</w:t>
      </w:r>
    </w:p>
    <w:p w14:paraId="5DAC6479">
      <w:pPr>
        <w:pStyle w:val="11"/>
        <w:snapToGrid w:val="0"/>
        <w:spacing w:line="520" w:lineRule="exact"/>
        <w:ind w:firstLine="480" w:firstLineChars="200"/>
        <w:rPr>
          <w:rFonts w:ascii="Times New Roman"/>
          <w:color w:val="auto"/>
          <w:sz w:val="24"/>
          <w:szCs w:val="24"/>
          <w:u w:val="single"/>
        </w:rPr>
      </w:pPr>
      <w:r>
        <w:rPr>
          <w:rFonts w:ascii="Times New Roman"/>
          <w:color w:val="auto"/>
          <w:sz w:val="24"/>
          <w:szCs w:val="24"/>
        </w:rPr>
        <w:t>1.1 项目名称：</w:t>
      </w:r>
      <w:r>
        <w:rPr>
          <w:rFonts w:hint="eastAsia" w:ascii="Times New Roman"/>
          <w:color w:val="auto"/>
          <w:sz w:val="24"/>
          <w:u w:val="single"/>
        </w:rPr>
        <w:t xml:space="preserve"> </w:t>
      </w:r>
      <w:r>
        <w:rPr>
          <w:rFonts w:hint="eastAsia" w:ascii="Times New Roman"/>
          <w:color w:val="auto"/>
          <w:sz w:val="24"/>
          <w:u w:val="single"/>
          <w:lang w:eastAsia="zh-CN"/>
        </w:rPr>
        <w:t>无锡市用水定额（服务业、生活和部分工业）制（修）订</w:t>
      </w:r>
      <w:r>
        <w:rPr>
          <w:rFonts w:ascii="Times New Roman"/>
          <w:color w:val="auto"/>
          <w:sz w:val="24"/>
          <w:u w:val="single"/>
        </w:rPr>
        <w:t xml:space="preserve"> </w:t>
      </w:r>
    </w:p>
    <w:p w14:paraId="2A94425A">
      <w:pPr>
        <w:spacing w:line="420" w:lineRule="exact"/>
        <w:jc w:val="left"/>
        <w:rPr>
          <w:rFonts w:ascii="Times New Roman"/>
          <w:color w:val="auto"/>
          <w:sz w:val="24"/>
          <w:szCs w:val="24"/>
        </w:rPr>
      </w:pPr>
      <w:r>
        <w:rPr>
          <w:rFonts w:ascii="Times New Roman"/>
          <w:color w:val="auto"/>
          <w:sz w:val="24"/>
          <w:szCs w:val="24"/>
        </w:rPr>
        <w:t>1.2 工作</w:t>
      </w:r>
      <w:r>
        <w:rPr>
          <w:rFonts w:hint="eastAsia" w:ascii="Times New Roman"/>
          <w:color w:val="auto"/>
          <w:sz w:val="24"/>
          <w:szCs w:val="24"/>
        </w:rPr>
        <w:t>内容</w:t>
      </w:r>
      <w:r>
        <w:rPr>
          <w:rFonts w:ascii="Times New Roman"/>
          <w:color w:val="auto"/>
          <w:sz w:val="24"/>
          <w:szCs w:val="24"/>
        </w:rPr>
        <w:t>：</w:t>
      </w:r>
    </w:p>
    <w:p w14:paraId="28CDC32E">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（一）、无锡市服务业、生活用水定额制（修）订</w:t>
      </w:r>
    </w:p>
    <w:p w14:paraId="157F1073">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1</w:t>
      </w:r>
      <w:r>
        <w:rPr>
          <w:rFonts w:hint="eastAsia" w:ascii="宋体" w:hAnsi="宋体"/>
          <w:color w:val="auto"/>
          <w:sz w:val="24"/>
          <w:u w:val="single"/>
          <w:lang w:eastAsia="zh-CN"/>
        </w:rPr>
        <w:t>）、根据《国民经济行业分类》（GB/T4754—2017）行业分类中的服务业和生活用水类别，对照国家、省公布的用水定额，同时参考长三角地区兄弟城市近几年颁布的服务业和生活用水定额，结合无锡地区特点，收集整理、分析评价、优选有用，形成适用于无锡的服务业和生活用水定额基础。</w:t>
      </w:r>
    </w:p>
    <w:p w14:paraId="1369CC02">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2</w:t>
      </w:r>
      <w:r>
        <w:rPr>
          <w:rFonts w:hint="eastAsia" w:ascii="宋体" w:hAnsi="宋体"/>
          <w:color w:val="auto"/>
          <w:sz w:val="24"/>
          <w:u w:val="single"/>
          <w:lang w:eastAsia="zh-CN"/>
        </w:rPr>
        <w:t>）、根据无锡市服务业和生活用水特点，以全市计划用水户中的服务业和生活用水户为基础，选取各级定额中尚缺或不全的用水单位（单元）15个以上（主要是学校、医院、餐饮、公共机构、商贸、公共设施）新制订用水定额。</w:t>
      </w:r>
    </w:p>
    <w:p w14:paraId="488653E7">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3</w:t>
      </w:r>
      <w:r>
        <w:rPr>
          <w:rFonts w:hint="eastAsia" w:ascii="宋体" w:hAnsi="宋体"/>
          <w:color w:val="auto"/>
          <w:sz w:val="24"/>
          <w:u w:val="single"/>
          <w:lang w:eastAsia="zh-CN"/>
        </w:rPr>
        <w:t>）、根据摸底的用水定额制订修订名单，确定用水单位样本名单和调查表格，制定用水单位用水定额调查方案，并根据方案收集基础数据，开展现场调查工作。</w:t>
      </w:r>
    </w:p>
    <w:p w14:paraId="3EBA310B">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4</w:t>
      </w:r>
      <w:r>
        <w:rPr>
          <w:rFonts w:hint="eastAsia" w:ascii="宋体" w:hAnsi="宋体"/>
          <w:color w:val="auto"/>
          <w:sz w:val="24"/>
          <w:u w:val="single"/>
          <w:lang w:eastAsia="zh-CN"/>
        </w:rPr>
        <w:t>）、服务业和生活用水应细分为：批发零售业、交通仓储有专业、住宿和餐饮业、信息传输软件及信息服务业、租赁与商业服务业、科研与技术服务业、环境和公共设施管理业、居民服务修理和其他服务业、卫生和社会工作、教育、文化体育和娱乐业、公共管理社会保障和社会组织，城市居民家庭生活用水和农村居民家庭生活用水等。</w:t>
      </w:r>
    </w:p>
    <w:p w14:paraId="58B89878">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5</w:t>
      </w:r>
      <w:r>
        <w:rPr>
          <w:rFonts w:hint="eastAsia" w:ascii="宋体" w:hAnsi="宋体"/>
          <w:color w:val="auto"/>
          <w:sz w:val="24"/>
          <w:u w:val="single"/>
          <w:lang w:eastAsia="zh-CN"/>
        </w:rPr>
        <w:t>）、按照《用水定额编制技术导则》的规定，分析用水数据，综合计算结果，分类提出服务业和生活用水定额的领跑值（部分）、先进值、通用值，并对其合理性、可行性进行评价，形成《无锡市服务业、生活用水定额汇编（试行）》成果，并附对应的调查分析报告，同步协调省级正在进行的定额修编工作，确保省市间定额的一致性，经征求意见，形成定额制修订成果。</w:t>
      </w:r>
    </w:p>
    <w:p w14:paraId="5A27C8B1">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二</w:t>
      </w:r>
      <w:r>
        <w:rPr>
          <w:rFonts w:hint="eastAsia" w:ascii="宋体" w:hAnsi="宋体"/>
          <w:color w:val="auto"/>
          <w:sz w:val="24"/>
          <w:u w:val="single"/>
          <w:lang w:eastAsia="zh-CN"/>
        </w:rPr>
        <w:t>）、部分工业用水定额制订</w:t>
      </w:r>
    </w:p>
    <w:p w14:paraId="0BD7D563">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1</w:t>
      </w:r>
      <w:r>
        <w:rPr>
          <w:rFonts w:hint="eastAsia" w:ascii="宋体" w:hAnsi="宋体"/>
          <w:color w:val="auto"/>
          <w:sz w:val="24"/>
          <w:u w:val="single"/>
          <w:lang w:eastAsia="zh-CN"/>
        </w:rPr>
        <w:t>）、根据《国民经济行业分类》（GB/T4754—2017）行业分类，考虑无锡、湖州两地工业产业的特点，以两地同一类工业产品1-2项为对象（并且是在江苏、浙江两省已颁布的用水定额中空缺的产品），分别调查其产品结构、生产工艺、取用水流程、用水管理、节水、排水等情况，获取相关基础数据，结合已有资料进行汇总、分析。</w:t>
      </w:r>
    </w:p>
    <w:p w14:paraId="72FFB163">
      <w:pPr>
        <w:spacing w:line="420" w:lineRule="exact"/>
        <w:jc w:val="left"/>
        <w:rPr>
          <w:rFonts w:hint="eastAsia" w:ascii="宋体" w:hAnsi="宋体"/>
          <w:color w:val="auto"/>
          <w:sz w:val="24"/>
          <w:u w:val="single"/>
          <w:lang w:eastAsia="zh-CN"/>
        </w:rPr>
      </w:pPr>
      <w:r>
        <w:rPr>
          <w:rFonts w:hint="eastAsia" w:ascii="宋体" w:hAnsi="宋体"/>
          <w:color w:val="auto"/>
          <w:sz w:val="24"/>
          <w:u w:val="single"/>
          <w:lang w:eastAsia="zh-CN"/>
        </w:rPr>
        <w:t>（</w:t>
      </w:r>
      <w:r>
        <w:rPr>
          <w:rFonts w:hint="eastAsia" w:ascii="宋体" w:hAnsi="宋体"/>
          <w:color w:val="auto"/>
          <w:sz w:val="24"/>
          <w:u w:val="single"/>
          <w:lang w:val="en-US" w:eastAsia="zh-CN"/>
        </w:rPr>
        <w:t>2</w:t>
      </w:r>
      <w:r>
        <w:rPr>
          <w:rFonts w:hint="eastAsia" w:ascii="宋体" w:hAnsi="宋体"/>
          <w:color w:val="auto"/>
          <w:sz w:val="24"/>
          <w:u w:val="single"/>
          <w:lang w:eastAsia="zh-CN"/>
        </w:rPr>
        <w:t>）、以其近几年的实际用水情况为基础，参考其它地区同类可比企业的资料，按照《用水定额编制技术导则》的规定，分类计算对应的单位产品用水指标。</w:t>
      </w:r>
    </w:p>
    <w:p w14:paraId="0E76D449">
      <w:pPr>
        <w:pStyle w:val="11"/>
        <w:snapToGrid w:val="0"/>
        <w:spacing w:line="520" w:lineRule="exact"/>
        <w:ind w:firstLine="480" w:firstLineChars="200"/>
        <w:rPr>
          <w:rFonts w:hint="eastAsia" w:ascii="Times New Roman" w:hAnsi="Times New Roman" w:eastAsia="宋体" w:cs="Times New Roman"/>
          <w:color w:val="auto"/>
          <w:kern w:val="2"/>
          <w:sz w:val="24"/>
          <w:szCs w:val="21"/>
          <w:u w:val="single"/>
          <w:lang w:val="en-US" w:eastAsia="zh-CN" w:bidi="ar-SA"/>
        </w:rPr>
      </w:pPr>
      <w:r>
        <w:rPr>
          <w:rFonts w:hint="eastAsia" w:ascii="宋体" w:hAnsi="宋体"/>
          <w:color w:val="auto"/>
          <w:sz w:val="24"/>
          <w:u w:val="single"/>
          <w:lang w:eastAsia="zh-CN"/>
        </w:rPr>
        <w:t>（</w:t>
      </w:r>
      <w:r>
        <w:rPr>
          <w:rFonts w:hint="eastAsia" w:ascii="宋体" w:hAnsi="宋体"/>
          <w:color w:val="auto"/>
          <w:sz w:val="24"/>
          <w:u w:val="single"/>
          <w:lang w:val="en-US" w:eastAsia="zh-CN"/>
        </w:rPr>
        <w:t>3</w:t>
      </w:r>
      <w:r>
        <w:rPr>
          <w:rFonts w:hint="eastAsia" w:ascii="宋体" w:hAnsi="宋体"/>
          <w:color w:val="auto"/>
          <w:sz w:val="24"/>
          <w:u w:val="single"/>
          <w:lang w:eastAsia="zh-CN"/>
        </w:rPr>
        <w:t>）、综合计算结果，分类提出1-2项工业产品用水定额的领跑值、先进值、通用值，并对其合理性、可行性进行评价，经征求意见，形成定额制订成果分析报告。</w:t>
      </w:r>
    </w:p>
    <w:p w14:paraId="056506DF">
      <w:pPr>
        <w:pStyle w:val="5"/>
        <w:adjustRightInd w:val="0"/>
        <w:snapToGrid w:val="0"/>
        <w:spacing w:line="240" w:lineRule="auto"/>
        <w:ind w:left="0" w:leftChars="0" w:firstLine="0" w:firstLineChars="0"/>
        <w:rPr>
          <w:rFonts w:hint="eastAsia" w:ascii="宋体" w:hAnsi="宋体" w:eastAsia="宋体" w:cs="Times New Roman"/>
          <w:color w:val="auto"/>
          <w:kern w:val="2"/>
          <w:sz w:val="24"/>
          <w:szCs w:val="24"/>
          <w:u w:val="single"/>
          <w:lang w:val="en-US" w:eastAsia="zh-CN" w:bidi="ar-SA"/>
        </w:rPr>
      </w:pPr>
      <w:r>
        <w:rPr>
          <w:rFonts w:eastAsia="新宋体"/>
          <w:color w:val="auto"/>
          <w:sz w:val="24"/>
          <w:u w:val="none" w:color="000000"/>
        </w:rPr>
        <w:t xml:space="preserve">1.3 </w:t>
      </w:r>
      <w:r>
        <w:rPr>
          <w:rFonts w:hint="eastAsia" w:eastAsia="新宋体"/>
          <w:color w:val="auto"/>
          <w:sz w:val="24"/>
          <w:u w:val="none" w:color="000000"/>
        </w:rPr>
        <w:t>预期成果：</w:t>
      </w:r>
      <w:r>
        <w:rPr>
          <w:rFonts w:hint="eastAsia" w:ascii="宋体" w:hAnsi="宋体" w:cs="Times New Roman"/>
          <w:color w:val="auto"/>
          <w:kern w:val="2"/>
          <w:sz w:val="24"/>
          <w:szCs w:val="24"/>
          <w:u w:val="single"/>
          <w:lang w:val="en-US" w:eastAsia="zh-CN" w:bidi="ar-SA"/>
        </w:rPr>
        <w:t>（1）</w:t>
      </w:r>
      <w:r>
        <w:rPr>
          <w:rFonts w:hint="eastAsia" w:ascii="宋体" w:hAnsi="宋体" w:eastAsia="宋体" w:cs="Times New Roman"/>
          <w:color w:val="auto"/>
          <w:kern w:val="2"/>
          <w:sz w:val="24"/>
          <w:szCs w:val="24"/>
          <w:u w:val="single"/>
          <w:lang w:val="en-US" w:eastAsia="zh-CN" w:bidi="ar-SA"/>
        </w:rPr>
        <w:t>、《无锡、湖州市用水定额（1-2项工业产品）制订成果分析报告》。</w:t>
      </w:r>
    </w:p>
    <w:p w14:paraId="499FB1C3">
      <w:pPr>
        <w:spacing w:line="240" w:lineRule="auto"/>
        <w:ind w:firstLine="480" w:firstLineChars="200"/>
        <w:rPr>
          <w:rFonts w:eastAsia="新宋体"/>
          <w:color w:val="auto"/>
          <w:sz w:val="24"/>
          <w:u w:val="single"/>
        </w:rPr>
      </w:pPr>
      <w:r>
        <w:rPr>
          <w:rFonts w:hint="eastAsia" w:ascii="宋体" w:hAnsi="宋体" w:cs="Times New Roman"/>
          <w:color w:val="auto"/>
          <w:kern w:val="2"/>
          <w:sz w:val="24"/>
          <w:szCs w:val="24"/>
          <w:u w:val="single"/>
          <w:lang w:val="en-US" w:eastAsia="zh-CN" w:bidi="ar-SA"/>
        </w:rPr>
        <w:t>（2）</w:t>
      </w:r>
      <w:r>
        <w:rPr>
          <w:rFonts w:hint="eastAsia" w:ascii="宋体" w:hAnsi="宋体" w:eastAsia="宋体" w:cs="Times New Roman"/>
          <w:color w:val="auto"/>
          <w:kern w:val="2"/>
          <w:sz w:val="24"/>
          <w:szCs w:val="24"/>
          <w:u w:val="single"/>
          <w:lang w:val="en-US" w:eastAsia="zh-CN" w:bidi="ar-SA"/>
        </w:rPr>
        <w:t>、《无锡市服务业、生活用水定额汇编（试行）》和对应的调查分析报告</w:t>
      </w:r>
      <w:r>
        <w:rPr>
          <w:rFonts w:hint="eastAsia" w:ascii="宋体" w:hAnsi="宋体" w:cs="Times New Roman"/>
          <w:color w:val="auto"/>
          <w:kern w:val="2"/>
          <w:sz w:val="24"/>
          <w:szCs w:val="24"/>
          <w:u w:val="single"/>
          <w:lang w:val="en-US" w:eastAsia="zh-CN" w:bidi="ar-SA"/>
        </w:rPr>
        <w:t>。</w:t>
      </w:r>
    </w:p>
    <w:p w14:paraId="5AAA3CF1">
      <w:pPr>
        <w:spacing w:line="520" w:lineRule="exact"/>
        <w:ind w:firstLine="480" w:firstLineChars="200"/>
        <w:rPr>
          <w:rFonts w:hint="eastAsia" w:eastAsia="新宋体"/>
          <w:color w:val="auto"/>
          <w:sz w:val="24"/>
          <w:u w:val="none" w:color="000000"/>
        </w:rPr>
      </w:pPr>
      <w:r>
        <w:rPr>
          <w:rFonts w:hint="eastAsia" w:eastAsia="新宋体"/>
          <w:color w:val="auto"/>
          <w:sz w:val="24"/>
          <w:u w:val="none" w:color="000000"/>
        </w:rPr>
        <w:t>1</w:t>
      </w:r>
      <w:r>
        <w:rPr>
          <w:rFonts w:eastAsia="新宋体"/>
          <w:color w:val="auto"/>
          <w:sz w:val="24"/>
          <w:u w:val="none" w:color="000000"/>
        </w:rPr>
        <w:t>.4</w:t>
      </w:r>
      <w:r>
        <w:rPr>
          <w:rFonts w:hint="eastAsia" w:eastAsia="新宋体"/>
          <w:color w:val="auto"/>
          <w:sz w:val="24"/>
          <w:u w:val="none" w:color="000000"/>
        </w:rPr>
        <w:t>进度要求：</w:t>
      </w:r>
      <w:r>
        <w:rPr>
          <w:rFonts w:hint="eastAsia" w:ascii="宋体" w:hAnsi="宋体" w:eastAsia="宋体" w:cs="Times New Roman"/>
          <w:color w:val="auto"/>
          <w:kern w:val="2"/>
          <w:sz w:val="24"/>
          <w:szCs w:val="24"/>
          <w:u w:val="single"/>
          <w:lang w:val="en-US" w:eastAsia="zh-CN" w:bidi="ar-SA"/>
        </w:rPr>
        <w:t>合同签订后至202</w:t>
      </w:r>
      <w:r>
        <w:rPr>
          <w:rFonts w:hint="eastAsia" w:ascii="宋体" w:hAnsi="宋体" w:cs="Times New Roman"/>
          <w:color w:val="auto"/>
          <w:kern w:val="2"/>
          <w:sz w:val="24"/>
          <w:szCs w:val="24"/>
          <w:u w:val="single"/>
          <w:lang w:val="en-US" w:eastAsia="zh-CN" w:bidi="ar-SA"/>
        </w:rPr>
        <w:t>5</w:t>
      </w:r>
      <w:r>
        <w:rPr>
          <w:rFonts w:hint="eastAsia" w:ascii="宋体" w:hAnsi="宋体" w:eastAsia="宋体" w:cs="Times New Roman"/>
          <w:color w:val="auto"/>
          <w:kern w:val="2"/>
          <w:sz w:val="24"/>
          <w:szCs w:val="24"/>
          <w:u w:val="single"/>
          <w:lang w:val="en-US" w:eastAsia="zh-CN" w:bidi="ar-SA"/>
        </w:rPr>
        <w:t>年</w:t>
      </w:r>
      <w:r>
        <w:rPr>
          <w:rFonts w:hint="eastAsia" w:ascii="宋体" w:hAnsi="宋体" w:cs="Times New Roman"/>
          <w:color w:val="auto"/>
          <w:kern w:val="2"/>
          <w:sz w:val="24"/>
          <w:szCs w:val="24"/>
          <w:u w:val="single"/>
          <w:lang w:val="en-US" w:eastAsia="zh-CN" w:bidi="ar-SA"/>
        </w:rPr>
        <w:t>1</w:t>
      </w:r>
      <w:r>
        <w:rPr>
          <w:rFonts w:hint="eastAsia" w:ascii="宋体" w:hAnsi="宋体" w:eastAsia="宋体" w:cs="Times New Roman"/>
          <w:color w:val="auto"/>
          <w:kern w:val="2"/>
          <w:sz w:val="24"/>
          <w:szCs w:val="24"/>
          <w:u w:val="single"/>
          <w:lang w:val="en-US" w:eastAsia="zh-CN" w:bidi="ar-SA"/>
        </w:rPr>
        <w:t>月底。</w:t>
      </w:r>
    </w:p>
    <w:p w14:paraId="332F7C8E">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二、合同金额</w:t>
      </w:r>
    </w:p>
    <w:p w14:paraId="6F62C932">
      <w:pPr>
        <w:pStyle w:val="11"/>
        <w:snapToGrid w:val="0"/>
        <w:spacing w:line="520" w:lineRule="exact"/>
        <w:ind w:firstLine="480" w:firstLineChars="200"/>
        <w:rPr>
          <w:rFonts w:ascii="Times New Roman" w:eastAsia="新宋体"/>
          <w:color w:val="auto"/>
          <w:sz w:val="24"/>
          <w:szCs w:val="24"/>
          <w:u w:val="none" w:color="000000"/>
        </w:rPr>
      </w:pPr>
      <w:r>
        <w:rPr>
          <w:rFonts w:ascii="Times New Roman"/>
          <w:color w:val="auto"/>
          <w:sz w:val="24"/>
          <w:szCs w:val="24"/>
        </w:rPr>
        <w:t>2.1 本合同金额为：人民币（大写）</w:t>
      </w:r>
      <w:r>
        <w:rPr>
          <w:rFonts w:ascii="Times New Roman"/>
          <w:color w:val="auto"/>
          <w:sz w:val="24"/>
          <w:u w:val="single"/>
        </w:rPr>
        <w:t xml:space="preserve">                  </w:t>
      </w:r>
      <w:r>
        <w:rPr>
          <w:rFonts w:ascii="Times New Roman"/>
          <w:color w:val="auto"/>
          <w:sz w:val="24"/>
          <w:szCs w:val="24"/>
        </w:rPr>
        <w:t>元整</w:t>
      </w:r>
      <w:r>
        <w:rPr>
          <w:rFonts w:ascii="Times New Roman"/>
          <w:color w:val="auto"/>
          <w:sz w:val="24"/>
        </w:rPr>
        <w:t>（￥</w:t>
      </w:r>
      <w:r>
        <w:rPr>
          <w:rFonts w:ascii="Times New Roman"/>
          <w:color w:val="auto"/>
          <w:sz w:val="24"/>
          <w:u w:val="single"/>
        </w:rPr>
        <w:t xml:space="preserve">       </w:t>
      </w:r>
      <w:r>
        <w:rPr>
          <w:rFonts w:ascii="Times New Roman"/>
          <w:color w:val="auto"/>
          <w:sz w:val="24"/>
        </w:rPr>
        <w:t>元）</w:t>
      </w:r>
      <w:r>
        <w:rPr>
          <w:rFonts w:ascii="Times New Roman"/>
          <w:color w:val="auto"/>
          <w:sz w:val="24"/>
          <w:szCs w:val="24"/>
        </w:rPr>
        <w:t>。</w:t>
      </w:r>
      <w:r>
        <w:rPr>
          <w:rFonts w:ascii="Times New Roman" w:eastAsia="新宋体"/>
          <w:color w:val="auto"/>
          <w:sz w:val="24"/>
          <w:szCs w:val="24"/>
          <w:u w:val="none" w:color="000000"/>
        </w:rPr>
        <w:t>乙方已充分考虑为完成上述内容所必须的全部招标并进行相关服务所需的所有费用，各类风险和政策性调整等风险已包括在合同金额中，其一切风险均由乙方自行负责，结算时一律不予调整。</w:t>
      </w:r>
    </w:p>
    <w:p w14:paraId="34A0523E">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三、技术资料</w:t>
      </w:r>
    </w:p>
    <w:p w14:paraId="20D1CB18">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3.1乙方应按招标文件规定的时间向甲方提供使用货物的有关技术资料。</w:t>
      </w:r>
    </w:p>
    <w:p w14:paraId="1CC76B07">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若违反本合同约定的保密义务，甲方有权单方解除本合同，同时乙方应赔偿甲方的损失。</w:t>
      </w:r>
    </w:p>
    <w:p w14:paraId="6913FE05">
      <w:pPr>
        <w:pStyle w:val="11"/>
        <w:snapToGrid w:val="0"/>
        <w:spacing w:line="520" w:lineRule="exact"/>
        <w:ind w:left="479" w:leftChars="228" w:firstLine="70" w:firstLineChars="29"/>
        <w:rPr>
          <w:rFonts w:ascii="Times New Roman"/>
          <w:b/>
          <w:color w:val="auto"/>
          <w:sz w:val="24"/>
          <w:szCs w:val="24"/>
        </w:rPr>
      </w:pPr>
      <w:r>
        <w:rPr>
          <w:rFonts w:ascii="Times New Roman"/>
          <w:b/>
          <w:color w:val="auto"/>
          <w:sz w:val="24"/>
          <w:szCs w:val="24"/>
        </w:rPr>
        <w:t>四、知识产权</w:t>
      </w:r>
    </w:p>
    <w:p w14:paraId="4B23853F">
      <w:pPr>
        <w:spacing w:line="520" w:lineRule="exact"/>
        <w:ind w:firstLine="480" w:firstLineChars="200"/>
        <w:rPr>
          <w:color w:val="auto"/>
          <w:sz w:val="24"/>
        </w:rPr>
      </w:pPr>
      <w:r>
        <w:rPr>
          <w:color w:val="auto"/>
          <w:sz w:val="24"/>
        </w:rPr>
        <w:t>4.1乙方应保证甲方在使用、接受本合同货物和服务或其任何一部分时不受第三方提出侵犯其专利权、版权、商标权和工业设计权等知识产权的起诉。一旦出现侵权，由乙方负全部责任，乙方须与第三方交涉并承担可能发生的一切法律责任和费用，同时消除对甲方产生的不良影响并赔偿相应损失。</w:t>
      </w:r>
    </w:p>
    <w:p w14:paraId="255F65C0">
      <w:pPr>
        <w:pStyle w:val="11"/>
        <w:snapToGrid w:val="0"/>
        <w:spacing w:line="520" w:lineRule="exact"/>
        <w:ind w:firstLine="482" w:firstLineChars="200"/>
        <w:rPr>
          <w:rFonts w:ascii="Times New Roman"/>
          <w:color w:val="auto"/>
          <w:sz w:val="24"/>
          <w:szCs w:val="24"/>
          <w:u w:val="single"/>
        </w:rPr>
      </w:pPr>
      <w:r>
        <w:rPr>
          <w:rFonts w:ascii="Times New Roman"/>
          <w:b/>
          <w:color w:val="auto"/>
          <w:sz w:val="24"/>
          <w:szCs w:val="24"/>
        </w:rPr>
        <w:t>五、产权担保</w:t>
      </w:r>
    </w:p>
    <w:p w14:paraId="6ECFBE80">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5.1乙方保证所交付的成果的所有权完全属于甲方且无任何版权瑕疵。</w:t>
      </w:r>
    </w:p>
    <w:p w14:paraId="5E530A69">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5.2乙方应保证成果均未侵犯他人的知识产权，否则必须承担全部责任。若乙方使用了他人的专利、专有技术，涉及的费用由乙方承担，并赔偿甲方因此受到的损失。</w:t>
      </w:r>
    </w:p>
    <w:p w14:paraId="6A6E5C76">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六、履约保证金</w:t>
      </w:r>
    </w:p>
    <w:p w14:paraId="254A5392">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本项目无须缴纳履约保证金。</w:t>
      </w:r>
    </w:p>
    <w:p w14:paraId="59B9B974">
      <w:pPr>
        <w:pStyle w:val="11"/>
        <w:snapToGrid w:val="0"/>
        <w:spacing w:line="520" w:lineRule="exact"/>
        <w:ind w:left="420" w:leftChars="200"/>
        <w:rPr>
          <w:rFonts w:ascii="Times New Roman"/>
          <w:b/>
          <w:color w:val="auto"/>
          <w:sz w:val="24"/>
          <w:szCs w:val="24"/>
        </w:rPr>
      </w:pPr>
      <w:r>
        <w:rPr>
          <w:rFonts w:ascii="Times New Roman"/>
          <w:b/>
          <w:color w:val="auto"/>
          <w:sz w:val="24"/>
          <w:szCs w:val="24"/>
        </w:rPr>
        <w:t>七、转包或分包及乙方责任</w:t>
      </w:r>
    </w:p>
    <w:p w14:paraId="02DDE80D">
      <w:pPr>
        <w:snapToGrid w:val="0"/>
        <w:spacing w:line="520" w:lineRule="exact"/>
        <w:ind w:firstLine="480" w:firstLineChars="200"/>
        <w:rPr>
          <w:color w:val="auto"/>
          <w:sz w:val="24"/>
        </w:rPr>
      </w:pPr>
      <w:r>
        <w:rPr>
          <w:color w:val="auto"/>
          <w:sz w:val="24"/>
        </w:rPr>
        <w:t>7.1本合同范围的服务，应由乙方直接提供，不得转让他人提供；</w:t>
      </w:r>
    </w:p>
    <w:p w14:paraId="4D2BCFCC">
      <w:pPr>
        <w:snapToGrid w:val="0"/>
        <w:spacing w:line="520" w:lineRule="exact"/>
        <w:ind w:firstLine="480" w:firstLineChars="200"/>
        <w:rPr>
          <w:color w:val="auto"/>
          <w:sz w:val="24"/>
        </w:rPr>
      </w:pPr>
      <w:r>
        <w:rPr>
          <w:color w:val="auto"/>
          <w:sz w:val="24"/>
        </w:rPr>
        <w:t>7.2 除非得到甲方的书面同意，乙方不得部分分包给他人供应。</w:t>
      </w:r>
    </w:p>
    <w:p w14:paraId="58B9CE08">
      <w:pPr>
        <w:snapToGrid w:val="0"/>
        <w:spacing w:line="520" w:lineRule="exact"/>
        <w:ind w:firstLine="480" w:firstLineChars="200"/>
        <w:rPr>
          <w:color w:val="auto"/>
          <w:sz w:val="24"/>
        </w:rPr>
      </w:pPr>
      <w:r>
        <w:rPr>
          <w:color w:val="auto"/>
          <w:sz w:val="24"/>
        </w:rPr>
        <w:t>7.3如有转让和未经甲方同意的分包行为，甲方有权给予终止合同。</w:t>
      </w:r>
    </w:p>
    <w:p w14:paraId="3E486C60">
      <w:pPr>
        <w:snapToGrid w:val="0"/>
        <w:spacing w:line="520" w:lineRule="exact"/>
        <w:ind w:firstLine="480" w:firstLineChars="200"/>
        <w:rPr>
          <w:color w:val="auto"/>
          <w:sz w:val="24"/>
        </w:rPr>
      </w:pPr>
      <w:r>
        <w:rPr>
          <w:color w:val="auto"/>
          <w:sz w:val="24"/>
        </w:rPr>
        <w:t>7.4乙方应当按照合同规定的内容、时间及要求向甲方提供服务。</w:t>
      </w:r>
    </w:p>
    <w:p w14:paraId="45150BAE">
      <w:pPr>
        <w:snapToGrid w:val="0"/>
        <w:spacing w:line="520" w:lineRule="exact"/>
        <w:ind w:firstLine="480" w:firstLineChars="200"/>
        <w:rPr>
          <w:color w:val="auto"/>
          <w:sz w:val="24"/>
        </w:rPr>
      </w:pPr>
      <w:r>
        <w:rPr>
          <w:color w:val="auto"/>
          <w:sz w:val="24"/>
        </w:rPr>
        <w:t>7.5乙方在服务期中出现纰漏或错误负责修改或补充，因乙方原因导致事故风险损失的，乙方除负责采取补救措施之外，并赔偿甲方的损失。</w:t>
      </w:r>
    </w:p>
    <w:p w14:paraId="459FD12F">
      <w:pPr>
        <w:pStyle w:val="11"/>
        <w:snapToGrid w:val="0"/>
        <w:spacing w:line="520" w:lineRule="exact"/>
        <w:ind w:firstLine="482" w:firstLineChars="200"/>
        <w:rPr>
          <w:rFonts w:ascii="Times New Roman"/>
          <w:color w:val="auto"/>
          <w:sz w:val="24"/>
          <w:szCs w:val="24"/>
        </w:rPr>
      </w:pPr>
      <w:r>
        <w:rPr>
          <w:rFonts w:ascii="Times New Roman"/>
          <w:b/>
          <w:color w:val="auto"/>
          <w:sz w:val="24"/>
          <w:szCs w:val="24"/>
        </w:rPr>
        <w:t>八、服务期</w:t>
      </w:r>
    </w:p>
    <w:p w14:paraId="0EF9C1F1">
      <w:pPr>
        <w:pStyle w:val="11"/>
        <w:snapToGrid w:val="0"/>
        <w:spacing w:line="520" w:lineRule="exact"/>
        <w:ind w:firstLine="480" w:firstLineChars="200"/>
        <w:rPr>
          <w:rFonts w:ascii="Times New Roman"/>
          <w:bCs/>
          <w:color w:val="auto"/>
          <w:sz w:val="24"/>
          <w:szCs w:val="24"/>
        </w:rPr>
      </w:pPr>
      <w:r>
        <w:rPr>
          <w:rFonts w:ascii="Times New Roman"/>
          <w:bCs/>
          <w:color w:val="auto"/>
          <w:sz w:val="24"/>
          <w:szCs w:val="24"/>
        </w:rPr>
        <w:t>8.1</w:t>
      </w:r>
      <w:r>
        <w:rPr>
          <w:rFonts w:hint="eastAsia" w:ascii="Times New Roman"/>
          <w:color w:val="auto"/>
          <w:sz w:val="24"/>
          <w:szCs w:val="24"/>
        </w:rPr>
        <w:t>进度要求：</w:t>
      </w:r>
      <w:r>
        <w:rPr>
          <w:rFonts w:hint="eastAsia" w:ascii="Times New Roman"/>
          <w:color w:val="auto"/>
          <w:sz w:val="24"/>
          <w:szCs w:val="24"/>
          <w:u w:val="single"/>
        </w:rPr>
        <w:t>合同签署后</w:t>
      </w:r>
      <w:r>
        <w:rPr>
          <w:rFonts w:hint="eastAsia" w:ascii="Times New Roman"/>
          <w:color w:val="auto"/>
          <w:sz w:val="24"/>
          <w:szCs w:val="24"/>
          <w:u w:val="single"/>
          <w:lang w:val="en-US" w:eastAsia="zh-CN"/>
        </w:rPr>
        <w:t>6</w:t>
      </w:r>
      <w:r>
        <w:rPr>
          <w:rFonts w:hint="eastAsia" w:ascii="Times New Roman"/>
          <w:color w:val="auto"/>
          <w:sz w:val="24"/>
          <w:szCs w:val="24"/>
          <w:u w:val="single"/>
        </w:rPr>
        <w:t>0个工作日</w:t>
      </w:r>
      <w:r>
        <w:rPr>
          <w:rFonts w:ascii="Times New Roman"/>
          <w:bCs/>
          <w:color w:val="auto"/>
          <w:sz w:val="24"/>
          <w:szCs w:val="24"/>
          <w:u w:val="single"/>
        </w:rPr>
        <w:t>。</w:t>
      </w:r>
    </w:p>
    <w:p w14:paraId="06A7085E">
      <w:pPr>
        <w:pStyle w:val="11"/>
        <w:snapToGrid w:val="0"/>
        <w:spacing w:line="520" w:lineRule="exact"/>
        <w:ind w:firstLine="480" w:firstLineChars="200"/>
        <w:rPr>
          <w:rFonts w:ascii="Times New Roman"/>
          <w:bCs/>
          <w:color w:val="auto"/>
          <w:sz w:val="24"/>
          <w:szCs w:val="24"/>
        </w:rPr>
      </w:pPr>
      <w:r>
        <w:rPr>
          <w:rFonts w:ascii="Times New Roman"/>
          <w:bCs/>
          <w:color w:val="auto"/>
          <w:sz w:val="24"/>
          <w:szCs w:val="24"/>
        </w:rPr>
        <w:t>8.2签订时间：</w:t>
      </w:r>
      <w:r>
        <w:rPr>
          <w:rFonts w:ascii="Times New Roman"/>
          <w:color w:val="auto"/>
          <w:sz w:val="24"/>
          <w:u w:val="single"/>
        </w:rPr>
        <w:t xml:space="preserve">      </w:t>
      </w:r>
      <w:r>
        <w:rPr>
          <w:rFonts w:ascii="Times New Roman"/>
          <w:bCs/>
          <w:color w:val="auto"/>
          <w:sz w:val="24"/>
          <w:szCs w:val="24"/>
        </w:rPr>
        <w:t>年</w:t>
      </w:r>
      <w:r>
        <w:rPr>
          <w:rFonts w:ascii="Times New Roman"/>
          <w:color w:val="auto"/>
          <w:sz w:val="24"/>
          <w:u w:val="single"/>
        </w:rPr>
        <w:t xml:space="preserve">     </w:t>
      </w:r>
      <w:r>
        <w:rPr>
          <w:rFonts w:ascii="Times New Roman"/>
          <w:bCs/>
          <w:color w:val="auto"/>
          <w:sz w:val="24"/>
          <w:szCs w:val="24"/>
        </w:rPr>
        <w:t>月</w:t>
      </w:r>
      <w:r>
        <w:rPr>
          <w:rFonts w:ascii="Times New Roman"/>
          <w:color w:val="auto"/>
          <w:sz w:val="24"/>
          <w:u w:val="single"/>
        </w:rPr>
        <w:t xml:space="preserve">      </w:t>
      </w:r>
      <w:r>
        <w:rPr>
          <w:rFonts w:ascii="Times New Roman"/>
          <w:bCs/>
          <w:color w:val="auto"/>
          <w:sz w:val="24"/>
          <w:szCs w:val="24"/>
        </w:rPr>
        <w:t>日（具体签订时间以甲方通知为准）</w:t>
      </w:r>
    </w:p>
    <w:p w14:paraId="40D09E6D">
      <w:pPr>
        <w:spacing w:line="520" w:lineRule="exact"/>
        <w:ind w:firstLine="482" w:firstLineChars="200"/>
        <w:rPr>
          <w:b/>
          <w:color w:val="auto"/>
          <w:sz w:val="24"/>
        </w:rPr>
      </w:pPr>
      <w:r>
        <w:rPr>
          <w:b/>
          <w:color w:val="auto"/>
          <w:sz w:val="24"/>
        </w:rPr>
        <w:t>九、成果提交时间及方式</w:t>
      </w:r>
    </w:p>
    <w:p w14:paraId="517D2054">
      <w:pPr>
        <w:pStyle w:val="11"/>
        <w:snapToGrid w:val="0"/>
        <w:spacing w:line="520" w:lineRule="exact"/>
        <w:ind w:firstLine="480" w:firstLineChars="200"/>
        <w:rPr>
          <w:rFonts w:ascii="Times New Roman"/>
          <w:bCs/>
          <w:color w:val="auto"/>
          <w:sz w:val="24"/>
          <w:szCs w:val="24"/>
        </w:rPr>
      </w:pPr>
      <w:r>
        <w:rPr>
          <w:rFonts w:ascii="Times New Roman"/>
          <w:bCs/>
          <w:color w:val="auto"/>
          <w:sz w:val="24"/>
          <w:szCs w:val="24"/>
        </w:rPr>
        <w:t>9.1 提交时间：</w:t>
      </w:r>
      <w:r>
        <w:rPr>
          <w:rFonts w:ascii="Times New Roman"/>
          <w:color w:val="auto"/>
          <w:sz w:val="24"/>
        </w:rPr>
        <w:t>于</w:t>
      </w:r>
      <w:r>
        <w:rPr>
          <w:rFonts w:ascii="Times New Roman"/>
          <w:color w:val="auto"/>
          <w:sz w:val="24"/>
          <w:u w:val="single"/>
        </w:rPr>
        <w:t xml:space="preserve"> </w:t>
      </w:r>
      <w:r>
        <w:rPr>
          <w:rFonts w:hint="eastAsia" w:ascii="Times New Roman"/>
          <w:color w:val="auto"/>
          <w:sz w:val="24"/>
          <w:u w:val="single"/>
        </w:rPr>
        <w:t>202</w:t>
      </w:r>
      <w:r>
        <w:rPr>
          <w:rFonts w:hint="eastAsia" w:ascii="Times New Roman"/>
          <w:color w:val="auto"/>
          <w:sz w:val="24"/>
          <w:u w:val="single"/>
          <w:lang w:val="en-US" w:eastAsia="zh-CN"/>
        </w:rPr>
        <w:t>4</w:t>
      </w:r>
      <w:r>
        <w:rPr>
          <w:rFonts w:ascii="Times New Roman"/>
          <w:color w:val="auto"/>
          <w:sz w:val="24"/>
          <w:u w:val="single"/>
        </w:rPr>
        <w:t xml:space="preserve"> </w:t>
      </w:r>
      <w:r>
        <w:rPr>
          <w:rFonts w:ascii="Times New Roman"/>
          <w:color w:val="auto"/>
          <w:sz w:val="24"/>
        </w:rPr>
        <w:t>年</w:t>
      </w:r>
      <w:r>
        <w:rPr>
          <w:rFonts w:ascii="Times New Roman"/>
          <w:color w:val="auto"/>
          <w:sz w:val="24"/>
          <w:u w:val="single"/>
        </w:rPr>
        <w:t xml:space="preserve">    </w:t>
      </w:r>
      <w:r>
        <w:rPr>
          <w:rFonts w:ascii="Times New Roman"/>
          <w:color w:val="auto"/>
          <w:sz w:val="24"/>
        </w:rPr>
        <w:t>月</w:t>
      </w:r>
      <w:r>
        <w:rPr>
          <w:rFonts w:ascii="Times New Roman"/>
          <w:color w:val="auto"/>
          <w:sz w:val="24"/>
          <w:u w:val="single"/>
        </w:rPr>
        <w:t xml:space="preserve">     </w:t>
      </w:r>
      <w:r>
        <w:rPr>
          <w:rFonts w:ascii="Times New Roman"/>
          <w:color w:val="auto"/>
          <w:sz w:val="24"/>
        </w:rPr>
        <w:t>日</w:t>
      </w:r>
      <w:r>
        <w:rPr>
          <w:rFonts w:hint="eastAsia" w:ascii="Times New Roman"/>
          <w:color w:val="auto"/>
          <w:sz w:val="24"/>
        </w:rPr>
        <w:t>前完工</w:t>
      </w:r>
      <w:r>
        <w:rPr>
          <w:rFonts w:ascii="Times New Roman"/>
          <w:color w:val="auto"/>
          <w:sz w:val="24"/>
        </w:rPr>
        <w:t>。</w:t>
      </w:r>
    </w:p>
    <w:p w14:paraId="54180358">
      <w:pPr>
        <w:adjustRightInd w:val="0"/>
        <w:snapToGrid w:val="0"/>
        <w:spacing w:line="520" w:lineRule="exact"/>
        <w:ind w:firstLine="480" w:firstLineChars="200"/>
        <w:rPr>
          <w:bCs/>
          <w:color w:val="auto"/>
          <w:sz w:val="24"/>
        </w:rPr>
      </w:pPr>
      <w:r>
        <w:rPr>
          <w:bCs/>
          <w:color w:val="auto"/>
          <w:sz w:val="24"/>
        </w:rPr>
        <w:t>9.2提交方式：</w:t>
      </w:r>
      <w:r>
        <w:rPr>
          <w:rFonts w:hint="eastAsia"/>
          <w:bCs/>
          <w:color w:val="auto"/>
          <w:sz w:val="24"/>
        </w:rPr>
        <w:t>通过甲方组织的技术评审，成果</w:t>
      </w:r>
      <w:r>
        <w:rPr>
          <w:bCs/>
          <w:color w:val="auto"/>
          <w:sz w:val="24"/>
        </w:rPr>
        <w:t>报告提交盖章件正式文本，至少出具</w:t>
      </w:r>
      <w:r>
        <w:rPr>
          <w:rFonts w:hint="eastAsia"/>
          <w:bCs/>
          <w:color w:val="auto"/>
          <w:sz w:val="24"/>
        </w:rPr>
        <w:t>肆</w:t>
      </w:r>
      <w:r>
        <w:rPr>
          <w:bCs/>
          <w:color w:val="auto"/>
          <w:sz w:val="24"/>
        </w:rPr>
        <w:t>份。</w:t>
      </w:r>
    </w:p>
    <w:p w14:paraId="2A61157F">
      <w:pPr>
        <w:pStyle w:val="11"/>
        <w:snapToGrid w:val="0"/>
        <w:spacing w:line="520" w:lineRule="exact"/>
        <w:ind w:firstLine="480" w:firstLineChars="200"/>
        <w:rPr>
          <w:rFonts w:ascii="Times New Roman"/>
          <w:color w:val="auto"/>
          <w:sz w:val="24"/>
          <w:szCs w:val="24"/>
        </w:rPr>
      </w:pPr>
      <w:r>
        <w:rPr>
          <w:rFonts w:ascii="Times New Roman"/>
          <w:bCs/>
          <w:color w:val="auto"/>
          <w:sz w:val="24"/>
          <w:szCs w:val="24"/>
        </w:rPr>
        <w:t>9.3 接收成果：</w:t>
      </w:r>
      <w:r>
        <w:rPr>
          <w:rFonts w:ascii="Times New Roman"/>
          <w:color w:val="auto"/>
          <w:sz w:val="24"/>
          <w:u w:val="single"/>
        </w:rPr>
        <w:t>甲方指定收件地址</w:t>
      </w:r>
      <w:r>
        <w:rPr>
          <w:rFonts w:ascii="Times New Roman"/>
          <w:color w:val="auto"/>
          <w:sz w:val="24"/>
        </w:rPr>
        <w:t>。</w:t>
      </w:r>
    </w:p>
    <w:p w14:paraId="14C6D348">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十、货款支付</w:t>
      </w:r>
    </w:p>
    <w:p w14:paraId="19611819">
      <w:pPr>
        <w:adjustRightInd w:val="0"/>
        <w:snapToGrid w:val="0"/>
        <w:spacing w:line="520" w:lineRule="exact"/>
        <w:ind w:firstLine="480" w:firstLineChars="200"/>
        <w:rPr>
          <w:rFonts w:hint="eastAsia"/>
          <w:bCs/>
          <w:color w:val="auto"/>
          <w:sz w:val="24"/>
        </w:rPr>
      </w:pPr>
      <w:r>
        <w:rPr>
          <w:rFonts w:hint="eastAsia"/>
          <w:bCs/>
          <w:color w:val="auto"/>
          <w:sz w:val="24"/>
        </w:rPr>
        <w:t>10.1付款方式：成交供应商完成</w:t>
      </w:r>
      <w:r>
        <w:rPr>
          <w:rFonts w:hint="eastAsia"/>
          <w:bCs/>
          <w:color w:val="auto"/>
          <w:sz w:val="24"/>
          <w:lang w:eastAsia="zh-CN"/>
        </w:rPr>
        <w:t>无锡市用水定额（服务业、生活和部分工业）制（修）订</w:t>
      </w:r>
      <w:r>
        <w:rPr>
          <w:rFonts w:hint="eastAsia"/>
          <w:bCs/>
          <w:color w:val="auto"/>
          <w:sz w:val="24"/>
        </w:rPr>
        <w:t>，并经采购人组织通过技术评审后，采购人支付合同价款。付款前，成交供应商须根据结算金额按国家有关财税规定开出合法发票交甲方办理付款手续。</w:t>
      </w:r>
    </w:p>
    <w:p w14:paraId="3E3BE846">
      <w:pPr>
        <w:snapToGrid w:val="0"/>
        <w:spacing w:line="520" w:lineRule="exact"/>
        <w:ind w:firstLine="482" w:firstLineChars="200"/>
        <w:rPr>
          <w:b/>
          <w:color w:val="auto"/>
          <w:sz w:val="24"/>
        </w:rPr>
      </w:pPr>
      <w:r>
        <w:rPr>
          <w:b/>
          <w:color w:val="auto"/>
          <w:sz w:val="24"/>
        </w:rPr>
        <w:t>十一、税费</w:t>
      </w:r>
    </w:p>
    <w:p w14:paraId="084E7860">
      <w:pPr>
        <w:snapToGrid w:val="0"/>
        <w:spacing w:line="520" w:lineRule="exact"/>
        <w:ind w:firstLine="480" w:firstLineChars="200"/>
        <w:rPr>
          <w:color w:val="auto"/>
          <w:sz w:val="24"/>
        </w:rPr>
      </w:pPr>
      <w:r>
        <w:rPr>
          <w:color w:val="auto"/>
          <w:sz w:val="24"/>
        </w:rPr>
        <w:t>11.1本合同执行中相关的一切税费均由乙方负担。</w:t>
      </w:r>
    </w:p>
    <w:p w14:paraId="7FA4D844">
      <w:pPr>
        <w:pStyle w:val="11"/>
        <w:snapToGrid w:val="0"/>
        <w:spacing w:line="520" w:lineRule="exact"/>
        <w:ind w:left="479" w:leftChars="228" w:firstLine="70" w:firstLineChars="29"/>
        <w:rPr>
          <w:rFonts w:ascii="Times New Roman"/>
          <w:color w:val="auto"/>
          <w:sz w:val="24"/>
          <w:szCs w:val="24"/>
        </w:rPr>
      </w:pPr>
      <w:r>
        <w:rPr>
          <w:rFonts w:ascii="Times New Roman"/>
          <w:b/>
          <w:color w:val="auto"/>
          <w:sz w:val="24"/>
          <w:szCs w:val="24"/>
        </w:rPr>
        <w:t>十二、质量保证及售后服务</w:t>
      </w:r>
    </w:p>
    <w:p w14:paraId="13116094">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12.1 乙方应按招标文件规定向甲方提供服务及成果。</w:t>
      </w:r>
    </w:p>
    <w:p w14:paraId="5CA41A40">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12.2 甲方如有难点需求待辅导、解决，乙方应当在接到甲方通知后在24小时内到达甲方现场，乙方自行解决交通、食宿等。</w:t>
      </w:r>
    </w:p>
    <w:p w14:paraId="742ABDA8">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十三、验收和评审</w:t>
      </w:r>
    </w:p>
    <w:p w14:paraId="15BE1755">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13.1乙方提交的创建所有材料均需达到申报要求。</w:t>
      </w:r>
    </w:p>
    <w:p w14:paraId="2915C229">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13.2如有需要修改的地方，乙方应当及时修改，期间甲方无需增加任何费用。</w:t>
      </w:r>
    </w:p>
    <w:p w14:paraId="663CCFF0">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十四、违约责任</w:t>
      </w:r>
    </w:p>
    <w:p w14:paraId="1B78710C">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14.1甲方无故逾期延迟办理支付乙方款项手续的,甲方应按逾期付款总额每日万分之五向乙方支付违约金。</w:t>
      </w:r>
    </w:p>
    <w:p w14:paraId="25D457AC">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14.2 乙方逾期提交成果或提交的成果不符合约定的，乙方应按总额每日万分之五向甲方支付违约金，由甲方从待付款中扣除。</w:t>
      </w:r>
    </w:p>
    <w:p w14:paraId="3A01ADD2">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十五、不可抗力事件处理</w:t>
      </w:r>
    </w:p>
    <w:p w14:paraId="4E0A6204">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15.1 在合同有效期内，任何一方因不可抗力事件导致不能履行合同，则合同履行期可延长，其延长期与不可抗力影响期相同。</w:t>
      </w:r>
    </w:p>
    <w:p w14:paraId="5F62F076">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15.2 不可抗力事件发生后，应立即通知对方，并寄送有关权威机构出具的证明。</w:t>
      </w:r>
    </w:p>
    <w:p w14:paraId="5B65A080">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15.3 不可抗力事件延续120天以上，双方应通过友好协商，确定是否继续履行合同。</w:t>
      </w:r>
    </w:p>
    <w:p w14:paraId="7015C038">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十六、诉讼</w:t>
      </w:r>
    </w:p>
    <w:p w14:paraId="539FB5CC">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16.1 双方在执行合同中所发生的一切争议，应通过协商解决。如协商不成，双方本着平等与相互尊重，可以向项目所在地法院起诉。违约方应当承担包括但不限于诉讼费、律师费、鉴定费、保全费、保函费等在内的一切费用。</w:t>
      </w:r>
    </w:p>
    <w:p w14:paraId="6631992E">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十七、合同生效及其它</w:t>
      </w:r>
    </w:p>
    <w:p w14:paraId="74D10C8B">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17.1 合同经双方法定代表人或授权委托代表人签字并加盖单位公章后生效。</w:t>
      </w:r>
    </w:p>
    <w:p w14:paraId="5A84D870">
      <w:pPr>
        <w:pStyle w:val="11"/>
        <w:snapToGrid w:val="0"/>
        <w:spacing w:line="520" w:lineRule="exact"/>
        <w:ind w:firstLine="480" w:firstLineChars="200"/>
        <w:rPr>
          <w:rFonts w:ascii="Times New Roman"/>
          <w:color w:val="auto"/>
          <w:sz w:val="24"/>
          <w:szCs w:val="24"/>
        </w:rPr>
      </w:pPr>
      <w:r>
        <w:rPr>
          <w:rFonts w:ascii="Times New Roman"/>
          <w:color w:val="auto"/>
          <w:sz w:val="24"/>
          <w:szCs w:val="24"/>
        </w:rPr>
        <w:t>17.2本合同未尽事宜，遵照《民法典》有关条文执行。</w:t>
      </w:r>
    </w:p>
    <w:p w14:paraId="6E978EAB">
      <w:pPr>
        <w:pStyle w:val="11"/>
        <w:snapToGrid w:val="0"/>
        <w:spacing w:line="520" w:lineRule="exact"/>
        <w:ind w:firstLine="482" w:firstLineChars="200"/>
        <w:rPr>
          <w:rFonts w:ascii="Times New Roman"/>
          <w:b/>
          <w:color w:val="auto"/>
          <w:sz w:val="24"/>
          <w:szCs w:val="24"/>
        </w:rPr>
      </w:pPr>
      <w:r>
        <w:rPr>
          <w:rFonts w:ascii="Times New Roman"/>
          <w:b/>
          <w:color w:val="auto"/>
          <w:sz w:val="24"/>
          <w:szCs w:val="24"/>
        </w:rPr>
        <w:t>17.3 本合同正本一式</w:t>
      </w:r>
      <w:r>
        <w:rPr>
          <w:rFonts w:hint="eastAsia" w:ascii="Times New Roman"/>
          <w:b/>
          <w:color w:val="auto"/>
          <w:sz w:val="24"/>
          <w:szCs w:val="24"/>
        </w:rPr>
        <w:t>伍</w:t>
      </w:r>
      <w:r>
        <w:rPr>
          <w:rFonts w:ascii="Times New Roman"/>
          <w:b/>
          <w:color w:val="auto"/>
          <w:sz w:val="24"/>
          <w:szCs w:val="24"/>
        </w:rPr>
        <w:t>份，具有同等法律效力，甲方、乙方双方各执两份，</w:t>
      </w:r>
      <w:r>
        <w:rPr>
          <w:rFonts w:ascii="Times New Roman"/>
          <w:b/>
          <w:color w:val="auto"/>
          <w:sz w:val="24"/>
        </w:rPr>
        <w:t>代理公司一份。</w:t>
      </w:r>
    </w:p>
    <w:p w14:paraId="44FE0F20">
      <w:pPr>
        <w:pStyle w:val="11"/>
        <w:snapToGrid w:val="0"/>
        <w:spacing w:line="450" w:lineRule="exact"/>
        <w:ind w:firstLine="240" w:firstLineChars="100"/>
        <w:rPr>
          <w:rFonts w:hint="eastAsia" w:ascii="Times New Roman"/>
          <w:color w:val="auto"/>
          <w:sz w:val="24"/>
          <w:szCs w:val="24"/>
        </w:rPr>
      </w:pPr>
      <w:r>
        <w:rPr>
          <w:rFonts w:hint="eastAsia" w:ascii="Times New Roman"/>
          <w:color w:val="auto"/>
          <w:sz w:val="24"/>
          <w:szCs w:val="24"/>
        </w:rPr>
        <w:t xml:space="preserve">  </w:t>
      </w:r>
    </w:p>
    <w:p w14:paraId="3B37971B">
      <w:pPr>
        <w:pStyle w:val="11"/>
        <w:snapToGrid w:val="0"/>
        <w:spacing w:line="480" w:lineRule="auto"/>
        <w:ind w:left="5399" w:leftChars="114" w:hanging="5160" w:hangingChars="2150"/>
        <w:rPr>
          <w:rFonts w:hAnsi="宋体"/>
          <w:color w:val="auto"/>
          <w:sz w:val="24"/>
          <w:szCs w:val="24"/>
        </w:rPr>
      </w:pPr>
      <w:r>
        <w:rPr>
          <w:rFonts w:hint="eastAsia" w:hAnsi="宋体"/>
          <w:color w:val="auto"/>
          <w:sz w:val="24"/>
          <w:szCs w:val="24"/>
        </w:rPr>
        <w:t xml:space="preserve">甲方：            </w:t>
      </w:r>
      <w:r>
        <w:rPr>
          <w:rFonts w:hAnsi="宋体"/>
          <w:color w:val="auto"/>
          <w:sz w:val="24"/>
          <w:szCs w:val="24"/>
        </w:rPr>
        <w:t xml:space="preserve">            </w:t>
      </w:r>
      <w:r>
        <w:rPr>
          <w:rFonts w:hint="eastAsia" w:hAnsi="宋体"/>
          <w:color w:val="auto"/>
          <w:sz w:val="24"/>
          <w:szCs w:val="24"/>
        </w:rPr>
        <w:t xml:space="preserve">  乙方：</w:t>
      </w:r>
    </w:p>
    <w:p w14:paraId="588A11FE">
      <w:pPr>
        <w:pStyle w:val="11"/>
        <w:snapToGrid w:val="0"/>
        <w:spacing w:line="480" w:lineRule="auto"/>
        <w:ind w:left="5520" w:leftChars="57" w:hanging="5400" w:hangingChars="2250"/>
        <w:rPr>
          <w:rFonts w:hAnsi="宋体"/>
          <w:color w:val="auto"/>
          <w:sz w:val="24"/>
          <w:szCs w:val="24"/>
        </w:rPr>
      </w:pPr>
      <w:r>
        <w:rPr>
          <w:rFonts w:hint="eastAsia" w:hAnsi="宋体"/>
          <w:color w:val="auto"/>
          <w:sz w:val="24"/>
          <w:szCs w:val="24"/>
        </w:rPr>
        <w:t xml:space="preserve"> 地址： </w:t>
      </w:r>
      <w:r>
        <w:rPr>
          <w:rFonts w:hAnsi="宋体"/>
          <w:color w:val="auto"/>
          <w:sz w:val="24"/>
          <w:szCs w:val="24"/>
        </w:rPr>
        <w:t xml:space="preserve">                  </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地址：</w:t>
      </w:r>
    </w:p>
    <w:p w14:paraId="5979CB34">
      <w:pPr>
        <w:pStyle w:val="11"/>
        <w:snapToGrid w:val="0"/>
        <w:spacing w:line="480" w:lineRule="auto"/>
        <w:rPr>
          <w:rFonts w:hAnsi="宋体"/>
          <w:color w:val="auto"/>
          <w:sz w:val="24"/>
          <w:szCs w:val="24"/>
        </w:rPr>
      </w:pPr>
      <w:r>
        <w:rPr>
          <w:rFonts w:hint="eastAsia" w:hAnsi="宋体"/>
          <w:color w:val="auto"/>
          <w:sz w:val="24"/>
          <w:szCs w:val="24"/>
        </w:rPr>
        <w:t xml:space="preserve">  法定代表人或授权代表：          法定代表人或授权代表：</w:t>
      </w:r>
    </w:p>
    <w:p w14:paraId="0BD3A461">
      <w:pPr>
        <w:spacing w:line="450" w:lineRule="exact"/>
        <w:ind w:firstLine="240" w:firstLineChars="100"/>
        <w:rPr>
          <w:rFonts w:hint="eastAsia" w:hAnsi="宋体"/>
          <w:color w:val="auto"/>
          <w:kern w:val="0"/>
          <w:sz w:val="24"/>
        </w:rPr>
      </w:pPr>
      <w:r>
        <w:rPr>
          <w:rFonts w:hint="eastAsia" w:hAnsi="宋体"/>
          <w:color w:val="auto"/>
          <w:kern w:val="0"/>
          <w:sz w:val="24"/>
        </w:rPr>
        <w:t xml:space="preserve">联系电话： </w:t>
      </w:r>
      <w:r>
        <w:rPr>
          <w:rFonts w:hAnsi="宋体"/>
          <w:color w:val="auto"/>
          <w:kern w:val="0"/>
          <w:sz w:val="24"/>
        </w:rPr>
        <w:t xml:space="preserve">                     </w:t>
      </w:r>
      <w:r>
        <w:rPr>
          <w:rFonts w:hint="eastAsia" w:hAnsi="宋体"/>
          <w:color w:val="auto"/>
          <w:kern w:val="0"/>
          <w:sz w:val="24"/>
        </w:rPr>
        <w:t>联系电话：</w:t>
      </w:r>
      <w:r>
        <w:rPr>
          <w:rFonts w:hAnsi="宋体"/>
          <w:color w:val="auto"/>
          <w:kern w:val="0"/>
          <w:sz w:val="24"/>
        </w:rPr>
        <w:t xml:space="preserve"> </w:t>
      </w:r>
    </w:p>
    <w:p w14:paraId="7CB51CA0">
      <w:pPr>
        <w:spacing w:line="450" w:lineRule="exact"/>
        <w:ind w:firstLine="240" w:firstLineChars="100"/>
        <w:rPr>
          <w:color w:val="auto"/>
        </w:rPr>
      </w:pPr>
      <w:r>
        <w:rPr>
          <w:rFonts w:hAnsi="宋体"/>
          <w:color w:val="auto"/>
          <w:kern w:val="0"/>
          <w:sz w:val="24"/>
        </w:rPr>
        <w:t xml:space="preserve">  </w:t>
      </w:r>
      <w:r>
        <w:rPr>
          <w:rFonts w:hint="eastAsia" w:hAnsi="宋体"/>
          <w:color w:val="auto"/>
          <w:kern w:val="0"/>
          <w:sz w:val="24"/>
        </w:rPr>
        <w:t xml:space="preserve">年 月 </w:t>
      </w:r>
      <w:r>
        <w:rPr>
          <w:rFonts w:hAnsi="宋体"/>
          <w:color w:val="auto"/>
          <w:kern w:val="0"/>
          <w:sz w:val="24"/>
        </w:rPr>
        <w:t xml:space="preserve"> </w:t>
      </w:r>
      <w:r>
        <w:rPr>
          <w:rFonts w:hint="eastAsia" w:hAnsi="宋体"/>
          <w:color w:val="auto"/>
          <w:kern w:val="0"/>
          <w:sz w:val="24"/>
        </w:rPr>
        <w:t>日</w:t>
      </w:r>
      <w:r>
        <w:rPr>
          <w:rFonts w:hAnsi="宋体"/>
          <w:color w:val="auto"/>
          <w:kern w:val="0"/>
          <w:sz w:val="24"/>
        </w:rPr>
        <w:t xml:space="preserve">                       </w:t>
      </w:r>
      <w:r>
        <w:rPr>
          <w:rFonts w:hint="eastAsia" w:hAnsi="宋体"/>
          <w:color w:val="auto"/>
          <w:kern w:val="0"/>
          <w:sz w:val="24"/>
        </w:rPr>
        <w:t xml:space="preserve">年 </w:t>
      </w:r>
      <w:r>
        <w:rPr>
          <w:rFonts w:hAnsi="宋体"/>
          <w:color w:val="auto"/>
          <w:kern w:val="0"/>
          <w:sz w:val="24"/>
        </w:rPr>
        <w:t xml:space="preserve"> </w:t>
      </w:r>
      <w:r>
        <w:rPr>
          <w:rFonts w:hint="eastAsia" w:hAnsi="宋体"/>
          <w:color w:val="auto"/>
          <w:kern w:val="0"/>
          <w:sz w:val="24"/>
        </w:rPr>
        <w:t xml:space="preserve">月 </w:t>
      </w:r>
      <w:r>
        <w:rPr>
          <w:rFonts w:hAnsi="宋体"/>
          <w:color w:val="auto"/>
          <w:kern w:val="0"/>
          <w:sz w:val="24"/>
        </w:rPr>
        <w:t xml:space="preserve"> </w:t>
      </w:r>
      <w:r>
        <w:rPr>
          <w:rFonts w:hint="eastAsia" w:hAnsi="宋体"/>
          <w:color w:val="auto"/>
          <w:kern w:val="0"/>
          <w:sz w:val="24"/>
        </w:rPr>
        <w:t>日</w:t>
      </w:r>
    </w:p>
    <w:p w14:paraId="7AF3C62A">
      <w:pPr>
        <w:spacing w:line="360" w:lineRule="auto"/>
        <w:jc w:val="center"/>
        <w:outlineLvl w:val="0"/>
        <w:rPr>
          <w:rFonts w:hint="eastAsia" w:ascii="宋体" w:hAnsi="宋体"/>
          <w:b/>
          <w:color w:val="auto"/>
          <w:sz w:val="44"/>
          <w:szCs w:val="44"/>
        </w:rPr>
      </w:pPr>
      <w:r>
        <w:rPr>
          <w:rFonts w:hint="eastAsia" w:ascii="宋体" w:hAnsi="宋体" w:cs="宋体"/>
          <w:bCs/>
          <w:color w:val="auto"/>
          <w:sz w:val="24"/>
        </w:rPr>
        <w:br w:type="page"/>
      </w:r>
      <w:r>
        <w:rPr>
          <w:rFonts w:hint="eastAsia" w:ascii="宋体" w:hAnsi="宋体"/>
          <w:b/>
          <w:color w:val="auto"/>
          <w:sz w:val="44"/>
          <w:szCs w:val="44"/>
        </w:rPr>
        <w:t>第五部分．附件</w:t>
      </w:r>
    </w:p>
    <w:p w14:paraId="4C922907">
      <w:pPr>
        <w:rPr>
          <w:rFonts w:hint="eastAsia" w:ascii="宋体" w:hAnsi="宋体"/>
          <w:bCs/>
          <w:color w:val="auto"/>
          <w:sz w:val="32"/>
        </w:rPr>
      </w:pPr>
    </w:p>
    <w:p w14:paraId="4D5BAB53">
      <w:pPr>
        <w:spacing w:line="360" w:lineRule="auto"/>
        <w:jc w:val="center"/>
        <w:rPr>
          <w:rFonts w:hint="eastAsia" w:ascii="宋体" w:hAnsi="宋体"/>
          <w:b/>
          <w:color w:val="auto"/>
          <w:sz w:val="48"/>
          <w:szCs w:val="20"/>
        </w:rPr>
      </w:pPr>
      <w:r>
        <w:rPr>
          <w:rFonts w:hint="eastAsia" w:ascii="宋体" w:hAnsi="宋体"/>
          <w:b/>
          <w:color w:val="auto"/>
          <w:sz w:val="48"/>
          <w:szCs w:val="20"/>
          <w:u w:val="single"/>
        </w:rPr>
        <w:t xml:space="preserve">                   </w:t>
      </w:r>
      <w:r>
        <w:rPr>
          <w:rFonts w:hint="eastAsia" w:ascii="宋体" w:hAnsi="宋体"/>
          <w:b/>
          <w:color w:val="auto"/>
          <w:sz w:val="48"/>
          <w:szCs w:val="20"/>
        </w:rPr>
        <w:t xml:space="preserve">项目 </w:t>
      </w:r>
    </w:p>
    <w:p w14:paraId="6A977836">
      <w:pPr>
        <w:jc w:val="center"/>
        <w:rPr>
          <w:rFonts w:hint="eastAsia" w:ascii="宋体" w:hAnsi="宋体" w:cs="宋体"/>
          <w:b/>
          <w:color w:val="auto"/>
          <w:sz w:val="72"/>
        </w:rPr>
      </w:pPr>
      <w:r>
        <w:rPr>
          <w:rFonts w:hint="eastAsia" w:ascii="宋体" w:hAnsi="宋体" w:cs="宋体"/>
          <w:b/>
          <w:color w:val="auto"/>
          <w:sz w:val="72"/>
        </w:rPr>
        <w:t>响应文件</w:t>
      </w:r>
    </w:p>
    <w:p w14:paraId="572516E6">
      <w:pPr>
        <w:spacing w:line="360" w:lineRule="auto"/>
        <w:jc w:val="center"/>
        <w:rPr>
          <w:rFonts w:hint="eastAsia" w:ascii="宋体" w:hAnsi="宋体"/>
          <w:b/>
          <w:color w:val="auto"/>
          <w:sz w:val="72"/>
          <w:szCs w:val="20"/>
        </w:rPr>
      </w:pPr>
    </w:p>
    <w:p w14:paraId="6226E1DA">
      <w:pPr>
        <w:spacing w:line="360" w:lineRule="auto"/>
        <w:jc w:val="center"/>
        <w:rPr>
          <w:rFonts w:hint="eastAsia" w:ascii="宋体" w:hAnsi="宋体"/>
          <w:b/>
          <w:color w:val="auto"/>
          <w:sz w:val="48"/>
          <w:szCs w:val="20"/>
        </w:rPr>
      </w:pPr>
    </w:p>
    <w:p w14:paraId="7C908E4B">
      <w:pPr>
        <w:spacing w:line="360" w:lineRule="auto"/>
        <w:jc w:val="center"/>
        <w:rPr>
          <w:rFonts w:hint="eastAsia" w:ascii="宋体" w:hAnsi="宋体"/>
          <w:b/>
          <w:color w:val="auto"/>
          <w:sz w:val="48"/>
          <w:szCs w:val="20"/>
        </w:rPr>
      </w:pPr>
    </w:p>
    <w:p w14:paraId="629E996C">
      <w:pPr>
        <w:spacing w:line="360" w:lineRule="auto"/>
        <w:jc w:val="center"/>
        <w:rPr>
          <w:rFonts w:hint="eastAsia" w:ascii="宋体" w:hAnsi="宋体"/>
          <w:b/>
          <w:color w:val="auto"/>
          <w:sz w:val="48"/>
          <w:szCs w:val="20"/>
        </w:rPr>
      </w:pPr>
    </w:p>
    <w:p w14:paraId="0327B03C">
      <w:pPr>
        <w:spacing w:line="360" w:lineRule="auto"/>
        <w:rPr>
          <w:rFonts w:ascii="宋体" w:hAnsi="宋体"/>
          <w:b/>
          <w:color w:val="auto"/>
          <w:sz w:val="30"/>
          <w:u w:val="single"/>
        </w:rPr>
      </w:pPr>
      <w:r>
        <w:rPr>
          <w:rFonts w:ascii="宋体" w:hAnsi="宋体"/>
          <w:b/>
          <w:color w:val="auto"/>
          <w:spacing w:val="76"/>
          <w:sz w:val="30"/>
        </w:rPr>
        <w:t>项目名称</w:t>
      </w:r>
      <w:r>
        <w:rPr>
          <w:rFonts w:ascii="宋体" w:hAnsi="宋体"/>
          <w:b/>
          <w:color w:val="auto"/>
          <w:sz w:val="30"/>
        </w:rPr>
        <w:t>：</w:t>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p>
    <w:p w14:paraId="40EA6207">
      <w:pPr>
        <w:spacing w:line="360" w:lineRule="auto"/>
        <w:ind w:left="1078" w:firstLine="735"/>
        <w:rPr>
          <w:rFonts w:ascii="宋体" w:hAnsi="宋体"/>
          <w:b/>
          <w:color w:val="auto"/>
          <w:sz w:val="24"/>
          <w:u w:val="single"/>
        </w:rPr>
      </w:pPr>
    </w:p>
    <w:p w14:paraId="13C86297">
      <w:pPr>
        <w:spacing w:line="360" w:lineRule="auto"/>
        <w:rPr>
          <w:rFonts w:ascii="宋体" w:hAnsi="宋体"/>
          <w:b/>
          <w:color w:val="auto"/>
          <w:sz w:val="30"/>
          <w:u w:val="single"/>
        </w:rPr>
      </w:pPr>
      <w:r>
        <w:rPr>
          <w:rFonts w:hint="eastAsia" w:ascii="宋体" w:hAnsi="宋体"/>
          <w:b/>
          <w:color w:val="auto"/>
          <w:sz w:val="30"/>
        </w:rPr>
        <w:t>响应文件</w:t>
      </w:r>
      <w:r>
        <w:rPr>
          <w:rFonts w:ascii="宋体" w:hAnsi="宋体"/>
          <w:b/>
          <w:color w:val="auto"/>
          <w:sz w:val="30"/>
        </w:rPr>
        <w:t>内容：</w:t>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p>
    <w:p w14:paraId="506031DE">
      <w:pPr>
        <w:spacing w:line="360" w:lineRule="auto"/>
        <w:ind w:firstLine="1577" w:firstLineChars="266"/>
        <w:rPr>
          <w:rFonts w:ascii="宋体" w:hAnsi="宋体"/>
          <w:b/>
          <w:color w:val="auto"/>
          <w:spacing w:val="176"/>
          <w:sz w:val="24"/>
        </w:rPr>
      </w:pPr>
    </w:p>
    <w:p w14:paraId="74B3FD86">
      <w:pPr>
        <w:spacing w:line="360" w:lineRule="auto"/>
        <w:rPr>
          <w:rFonts w:ascii="宋体" w:hAnsi="宋体"/>
          <w:b/>
          <w:color w:val="auto"/>
          <w:sz w:val="30"/>
          <w:u w:val="single"/>
        </w:rPr>
      </w:pPr>
      <w:r>
        <w:rPr>
          <w:rFonts w:hint="eastAsia" w:ascii="宋体" w:hAnsi="宋体"/>
          <w:b/>
          <w:color w:val="auto"/>
          <w:spacing w:val="176"/>
          <w:sz w:val="30"/>
        </w:rPr>
        <w:t>投标供应商</w:t>
      </w:r>
      <w:r>
        <w:rPr>
          <w:rFonts w:ascii="宋体" w:hAnsi="宋体"/>
          <w:b/>
          <w:color w:val="auto"/>
          <w:sz w:val="30"/>
        </w:rPr>
        <w:t>：</w:t>
      </w:r>
      <w:r>
        <w:rPr>
          <w:rFonts w:ascii="宋体" w:hAnsi="宋体"/>
          <w:b/>
          <w:color w:val="auto"/>
          <w:sz w:val="30"/>
          <w:u w:val="single"/>
        </w:rPr>
        <w:tab/>
      </w:r>
      <w:r>
        <w:rPr>
          <w:rFonts w:ascii="宋体" w:hAnsi="宋体"/>
          <w:b/>
          <w:color w:val="auto"/>
          <w:sz w:val="30"/>
          <w:u w:val="single"/>
        </w:rPr>
        <w:t xml:space="preserve">                    （盖章）</w:t>
      </w:r>
    </w:p>
    <w:p w14:paraId="62F5B7F4">
      <w:pPr>
        <w:spacing w:line="360" w:lineRule="auto"/>
        <w:rPr>
          <w:rFonts w:ascii="宋体" w:hAnsi="宋体"/>
          <w:b/>
          <w:color w:val="auto"/>
          <w:sz w:val="24"/>
          <w:u w:val="single"/>
        </w:rPr>
      </w:pPr>
    </w:p>
    <w:p w14:paraId="1C2EAAB6">
      <w:pPr>
        <w:spacing w:line="360" w:lineRule="auto"/>
        <w:rPr>
          <w:rFonts w:ascii="宋体" w:hAnsi="宋体"/>
          <w:b/>
          <w:color w:val="auto"/>
          <w:sz w:val="30"/>
        </w:rPr>
      </w:pPr>
      <w:r>
        <w:rPr>
          <w:rFonts w:ascii="宋体" w:hAnsi="宋体"/>
          <w:b/>
          <w:color w:val="auto"/>
          <w:sz w:val="30"/>
        </w:rPr>
        <w:t>法定代表人或</w:t>
      </w:r>
    </w:p>
    <w:p w14:paraId="61ABA09D">
      <w:pPr>
        <w:tabs>
          <w:tab w:val="left" w:pos="8460"/>
        </w:tabs>
        <w:spacing w:line="360" w:lineRule="auto"/>
        <w:rPr>
          <w:rFonts w:ascii="宋体" w:hAnsi="宋体"/>
          <w:b/>
          <w:color w:val="auto"/>
          <w:sz w:val="30"/>
          <w:u w:val="single"/>
        </w:rPr>
      </w:pPr>
      <w:r>
        <w:rPr>
          <w:rFonts w:ascii="宋体" w:hAnsi="宋体"/>
          <w:b/>
          <w:color w:val="auto"/>
          <w:sz w:val="30"/>
        </w:rPr>
        <w:t>其</w:t>
      </w:r>
      <w:r>
        <w:rPr>
          <w:rFonts w:ascii="宋体" w:hAnsi="宋体"/>
          <w:b/>
          <w:color w:val="auto"/>
          <w:spacing w:val="40"/>
          <w:sz w:val="30"/>
        </w:rPr>
        <w:t>委托代理人</w:t>
      </w:r>
      <w:r>
        <w:rPr>
          <w:rFonts w:ascii="宋体" w:hAnsi="宋体"/>
          <w:b/>
          <w:color w:val="auto"/>
          <w:sz w:val="30"/>
        </w:rPr>
        <w:t>：</w:t>
      </w:r>
      <w:r>
        <w:rPr>
          <w:rFonts w:ascii="宋体" w:hAnsi="宋体"/>
          <w:b/>
          <w:color w:val="auto"/>
          <w:sz w:val="30"/>
          <w:u w:val="single"/>
        </w:rPr>
        <w:t xml:space="preserve">                         （签字或盖章）</w:t>
      </w:r>
    </w:p>
    <w:p w14:paraId="7BE21243">
      <w:pPr>
        <w:spacing w:line="360" w:lineRule="auto"/>
        <w:rPr>
          <w:rFonts w:ascii="宋体" w:hAnsi="宋体"/>
          <w:b/>
          <w:color w:val="auto"/>
          <w:sz w:val="30"/>
        </w:rPr>
      </w:pPr>
    </w:p>
    <w:p w14:paraId="039DF758">
      <w:pPr>
        <w:spacing w:line="360" w:lineRule="auto"/>
        <w:jc w:val="center"/>
        <w:rPr>
          <w:rFonts w:ascii="宋体" w:hAnsi="宋体"/>
          <w:b/>
          <w:color w:val="auto"/>
          <w:sz w:val="30"/>
        </w:rPr>
      </w:pPr>
      <w:r>
        <w:rPr>
          <w:rFonts w:ascii="宋体" w:hAnsi="宋体"/>
          <w:b/>
          <w:color w:val="auto"/>
          <w:sz w:val="30"/>
        </w:rPr>
        <w:t>日  期  ：</w:t>
      </w:r>
      <w:r>
        <w:rPr>
          <w:rFonts w:hint="eastAsia" w:ascii="宋体" w:hAnsi="宋体"/>
          <w:b/>
          <w:color w:val="auto"/>
          <w:sz w:val="30"/>
        </w:rPr>
        <w:t xml:space="preserve">   </w:t>
      </w:r>
      <w:r>
        <w:rPr>
          <w:rFonts w:ascii="宋体" w:hAnsi="宋体"/>
          <w:b/>
          <w:color w:val="auto"/>
          <w:sz w:val="30"/>
        </w:rPr>
        <w:t>年</w:t>
      </w:r>
      <w:r>
        <w:rPr>
          <w:rFonts w:hint="eastAsia" w:ascii="宋体" w:hAnsi="宋体"/>
          <w:b/>
          <w:color w:val="auto"/>
          <w:sz w:val="30"/>
        </w:rPr>
        <w:t xml:space="preserve">   </w:t>
      </w:r>
      <w:r>
        <w:rPr>
          <w:rFonts w:ascii="宋体" w:hAnsi="宋体"/>
          <w:b/>
          <w:color w:val="auto"/>
          <w:sz w:val="30"/>
        </w:rPr>
        <w:t>月</w:t>
      </w:r>
      <w:r>
        <w:rPr>
          <w:rFonts w:hint="eastAsia" w:ascii="宋体" w:hAnsi="宋体"/>
          <w:b/>
          <w:color w:val="auto"/>
          <w:sz w:val="30"/>
        </w:rPr>
        <w:t xml:space="preserve">   </w:t>
      </w:r>
      <w:r>
        <w:rPr>
          <w:rFonts w:ascii="宋体" w:hAnsi="宋体"/>
          <w:b/>
          <w:color w:val="auto"/>
          <w:sz w:val="30"/>
        </w:rPr>
        <w:t>日</w:t>
      </w:r>
    </w:p>
    <w:p w14:paraId="00A56C3B">
      <w:pPr>
        <w:ind w:firstLine="422" w:firstLineChars="175"/>
        <w:jc w:val="center"/>
        <w:outlineLvl w:val="0"/>
        <w:rPr>
          <w:rFonts w:ascii="宋体" w:hAnsi="宋体"/>
          <w:b/>
          <w:bCs/>
          <w:color w:val="auto"/>
          <w:sz w:val="24"/>
        </w:rPr>
      </w:pPr>
    </w:p>
    <w:p w14:paraId="4B1531CF">
      <w:pPr>
        <w:ind w:firstLine="422" w:firstLineChars="175"/>
        <w:jc w:val="center"/>
        <w:outlineLvl w:val="0"/>
        <w:rPr>
          <w:rFonts w:ascii="宋体" w:hAnsi="宋体"/>
          <w:b/>
          <w:bCs/>
          <w:color w:val="auto"/>
          <w:sz w:val="24"/>
        </w:rPr>
      </w:pPr>
    </w:p>
    <w:p w14:paraId="4519B335">
      <w:pPr>
        <w:ind w:firstLine="422" w:firstLineChars="175"/>
        <w:jc w:val="center"/>
        <w:outlineLvl w:val="0"/>
        <w:rPr>
          <w:rFonts w:ascii="宋体" w:hAnsi="宋体"/>
          <w:b/>
          <w:bCs/>
          <w:color w:val="auto"/>
          <w:sz w:val="24"/>
        </w:rPr>
      </w:pPr>
    </w:p>
    <w:p w14:paraId="246C7329">
      <w:pPr>
        <w:ind w:firstLine="422" w:firstLineChars="175"/>
        <w:jc w:val="center"/>
        <w:outlineLvl w:val="0"/>
        <w:rPr>
          <w:rFonts w:hint="eastAsia" w:ascii="宋体" w:hAnsi="宋体"/>
          <w:b/>
          <w:bCs/>
          <w:color w:val="auto"/>
          <w:sz w:val="24"/>
        </w:rPr>
      </w:pPr>
    </w:p>
    <w:p w14:paraId="1CD0BE79">
      <w:pPr>
        <w:jc w:val="left"/>
        <w:rPr>
          <w:rFonts w:hint="eastAsia" w:ascii="宋体" w:hAnsi="宋体"/>
          <w:b/>
          <w:bCs/>
          <w:color w:val="auto"/>
          <w:sz w:val="24"/>
        </w:rPr>
      </w:pPr>
      <w:r>
        <w:rPr>
          <w:rFonts w:hint="eastAsia" w:ascii="宋体" w:hAnsi="宋体"/>
          <w:b/>
          <w:bCs/>
          <w:color w:val="auto"/>
          <w:sz w:val="24"/>
        </w:rPr>
        <w:br w:type="page"/>
      </w:r>
      <w:r>
        <w:rPr>
          <w:rFonts w:hint="eastAsia" w:ascii="宋体" w:hAnsi="宋体"/>
          <w:b/>
          <w:bCs/>
          <w:color w:val="auto"/>
        </w:rPr>
        <w:t>（一）响应函（格式）：</w:t>
      </w:r>
    </w:p>
    <w:p w14:paraId="752C4B7E">
      <w:pPr>
        <w:widowControl/>
        <w:topLinePunct/>
        <w:spacing w:before="4" w:line="360" w:lineRule="auto"/>
        <w:rPr>
          <w:rFonts w:ascii="宋体" w:hAnsi="宋体" w:cs="宋体"/>
          <w:color w:val="auto"/>
          <w:szCs w:val="28"/>
        </w:rPr>
      </w:pPr>
      <w:r>
        <w:rPr>
          <w:rFonts w:hint="eastAsia" w:ascii="宋体" w:hAnsi="宋体" w:cs="宋体"/>
          <w:color w:val="auto"/>
          <w:szCs w:val="28"/>
        </w:rPr>
        <w:t xml:space="preserve">致： </w:t>
      </w:r>
    </w:p>
    <w:p w14:paraId="3D033AD3">
      <w:pPr>
        <w:tabs>
          <w:tab w:val="left" w:pos="1725"/>
        </w:tabs>
        <w:adjustRightInd w:val="0"/>
        <w:snapToGrid w:val="0"/>
        <w:spacing w:line="360" w:lineRule="auto"/>
        <w:ind w:left="1"/>
        <w:jc w:val="center"/>
        <w:outlineLvl w:val="1"/>
        <w:rPr>
          <w:rFonts w:hint="eastAsia" w:ascii="宋体" w:hAnsi="宋体"/>
          <w:b/>
          <w:bCs/>
          <w:color w:val="auto"/>
          <w:sz w:val="24"/>
        </w:rPr>
      </w:pPr>
      <w:bookmarkStart w:id="8" w:name="_Toc236643390"/>
      <w:bookmarkStart w:id="9" w:name="_Toc236645359"/>
      <w:bookmarkStart w:id="10" w:name="_Toc465951937"/>
      <w:r>
        <w:rPr>
          <w:rFonts w:hint="eastAsia" w:ascii="宋体" w:hAnsi="宋体"/>
          <w:b/>
          <w:bCs/>
          <w:color w:val="auto"/>
          <w:sz w:val="24"/>
        </w:rPr>
        <w:t>响应函</w:t>
      </w:r>
      <w:bookmarkEnd w:id="8"/>
      <w:bookmarkEnd w:id="9"/>
      <w:bookmarkEnd w:id="10"/>
    </w:p>
    <w:p w14:paraId="179839B0">
      <w:pPr>
        <w:spacing w:line="360" w:lineRule="auto"/>
        <w:ind w:firstLine="480" w:firstLineChars="200"/>
        <w:rPr>
          <w:rFonts w:hint="eastAsia" w:ascii="宋体" w:hAnsi="宋体"/>
          <w:color w:val="auto"/>
          <w:sz w:val="24"/>
        </w:rPr>
      </w:pPr>
      <w:r>
        <w:rPr>
          <w:rFonts w:hint="eastAsia" w:ascii="宋体" w:hAnsi="宋体"/>
          <w:color w:val="auto"/>
          <w:sz w:val="24"/>
        </w:rPr>
        <w:t>致：（招</w:t>
      </w:r>
      <w:r>
        <w:rPr>
          <w:rFonts w:hint="eastAsia" w:ascii="宋体" w:hAnsi="宋体" w:cs="Tahoma"/>
          <w:color w:val="auto"/>
          <w:sz w:val="24"/>
        </w:rPr>
        <w:t>标</w:t>
      </w:r>
      <w:r>
        <w:rPr>
          <w:rFonts w:hint="eastAsia" w:ascii="宋体" w:hAnsi="宋体"/>
          <w:color w:val="auto"/>
          <w:sz w:val="24"/>
        </w:rPr>
        <w:t>人）</w:t>
      </w:r>
    </w:p>
    <w:p w14:paraId="73471FAD">
      <w:pPr>
        <w:spacing w:line="360" w:lineRule="auto"/>
        <w:ind w:firstLine="480" w:firstLineChars="200"/>
        <w:rPr>
          <w:rFonts w:hint="eastAsia"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的招标要求，我方针对该项目的投标报价为：</w:t>
      </w:r>
      <w:r>
        <w:rPr>
          <w:rFonts w:hint="eastAsia" w:ascii="宋体" w:hAnsi="宋体"/>
          <w:color w:val="auto"/>
          <w:sz w:val="24"/>
          <w:u w:val="single"/>
        </w:rPr>
        <w:t xml:space="preserve">    </w:t>
      </w: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元人民币）。并正式授权的下述签字人 （职务） 代表供应商 （供应商名称） ，提交竞争性磋商文件要求的全套磋商文件，包括：</w:t>
      </w:r>
    </w:p>
    <w:p w14:paraId="71B1E7B7">
      <w:pPr>
        <w:spacing w:line="360" w:lineRule="auto"/>
        <w:ind w:firstLine="480" w:firstLineChars="200"/>
        <w:rPr>
          <w:rFonts w:hint="eastAsia" w:ascii="宋体" w:hAnsi="宋体"/>
          <w:color w:val="auto"/>
          <w:sz w:val="24"/>
        </w:rPr>
      </w:pPr>
      <w:r>
        <w:rPr>
          <w:rFonts w:hint="eastAsia" w:ascii="宋体" w:hAnsi="宋体"/>
          <w:color w:val="auto"/>
          <w:sz w:val="24"/>
        </w:rPr>
        <w:t>1、竞争性磋商文件中要求的响应文件；</w:t>
      </w:r>
    </w:p>
    <w:p w14:paraId="45238B6A">
      <w:pPr>
        <w:spacing w:line="360" w:lineRule="auto"/>
        <w:ind w:firstLine="480" w:firstLineChars="200"/>
        <w:rPr>
          <w:rFonts w:hint="eastAsia" w:ascii="宋体" w:hAnsi="宋体"/>
          <w:color w:val="auto"/>
          <w:sz w:val="24"/>
        </w:rPr>
      </w:pPr>
      <w:r>
        <w:rPr>
          <w:rFonts w:hint="eastAsia" w:ascii="宋体" w:hAnsi="宋体"/>
          <w:color w:val="auto"/>
          <w:sz w:val="24"/>
        </w:rPr>
        <w:t>2、其他</w:t>
      </w:r>
      <w:r>
        <w:rPr>
          <w:rFonts w:hint="eastAsia" w:ascii="宋体" w:hAnsi="宋体" w:cs="Tahoma"/>
          <w:color w:val="auto"/>
          <w:sz w:val="24"/>
        </w:rPr>
        <w:t>资</w:t>
      </w:r>
      <w:r>
        <w:rPr>
          <w:rFonts w:hint="eastAsia" w:ascii="宋体" w:hAnsi="宋体"/>
          <w:color w:val="auto"/>
          <w:sz w:val="24"/>
        </w:rPr>
        <w:t>料。</w:t>
      </w:r>
    </w:p>
    <w:p w14:paraId="29D0C2C6">
      <w:pPr>
        <w:spacing w:line="360" w:lineRule="auto"/>
        <w:ind w:firstLine="480" w:firstLineChars="200"/>
        <w:rPr>
          <w:rFonts w:hint="eastAsia" w:ascii="宋体" w:hAnsi="宋体"/>
          <w:color w:val="auto"/>
          <w:sz w:val="24"/>
        </w:rPr>
      </w:pPr>
      <w:r>
        <w:rPr>
          <w:rFonts w:hint="eastAsia" w:ascii="宋体" w:hAnsi="宋体"/>
          <w:color w:val="auto"/>
          <w:sz w:val="24"/>
        </w:rPr>
        <w:t>据此函，</w:t>
      </w:r>
      <w:r>
        <w:rPr>
          <w:rFonts w:hint="eastAsia" w:ascii="宋体" w:hAnsi="宋体" w:cs="Tahoma"/>
          <w:color w:val="auto"/>
          <w:sz w:val="24"/>
        </w:rPr>
        <w:t>签</w:t>
      </w:r>
      <w:r>
        <w:rPr>
          <w:rFonts w:hint="eastAsia" w:ascii="宋体" w:hAnsi="宋体"/>
          <w:color w:val="auto"/>
          <w:sz w:val="24"/>
        </w:rPr>
        <w:t>字人</w:t>
      </w:r>
      <w:r>
        <w:rPr>
          <w:rFonts w:hint="eastAsia" w:ascii="宋体" w:hAnsi="宋体" w:cs="Tahoma"/>
          <w:color w:val="auto"/>
          <w:sz w:val="24"/>
        </w:rPr>
        <w:t>兹</w:t>
      </w:r>
      <w:r>
        <w:rPr>
          <w:rFonts w:hint="eastAsia" w:ascii="宋体" w:hAnsi="宋体"/>
          <w:color w:val="auto"/>
          <w:sz w:val="24"/>
        </w:rPr>
        <w:t>宣布同意如下：</w:t>
      </w:r>
    </w:p>
    <w:p w14:paraId="62983CF7">
      <w:pPr>
        <w:spacing w:line="360" w:lineRule="auto"/>
        <w:ind w:firstLine="480" w:firstLineChars="200"/>
        <w:rPr>
          <w:rFonts w:hint="eastAsia" w:ascii="宋体" w:hAnsi="宋体"/>
          <w:color w:val="auto"/>
          <w:sz w:val="24"/>
        </w:rPr>
      </w:pPr>
      <w:r>
        <w:rPr>
          <w:rFonts w:hint="eastAsia" w:ascii="宋体" w:hAnsi="宋体"/>
          <w:color w:val="auto"/>
          <w:sz w:val="24"/>
        </w:rPr>
        <w:t>1、我方已</w:t>
      </w:r>
      <w:r>
        <w:rPr>
          <w:rFonts w:hint="eastAsia" w:ascii="宋体" w:hAnsi="宋体" w:cs="Tahoma"/>
          <w:color w:val="auto"/>
          <w:sz w:val="24"/>
        </w:rPr>
        <w:t>详细审</w:t>
      </w:r>
      <w:r>
        <w:rPr>
          <w:rFonts w:hint="eastAsia" w:ascii="宋体" w:hAnsi="宋体"/>
          <w:color w:val="auto"/>
          <w:sz w:val="24"/>
        </w:rPr>
        <w:t>核并确</w:t>
      </w:r>
      <w:r>
        <w:rPr>
          <w:rFonts w:hint="eastAsia" w:ascii="宋体" w:hAnsi="宋体" w:cs="Tahoma"/>
          <w:color w:val="auto"/>
          <w:sz w:val="24"/>
        </w:rPr>
        <w:t>认</w:t>
      </w:r>
      <w:r>
        <w:rPr>
          <w:rFonts w:hint="eastAsia" w:ascii="宋体" w:hAnsi="宋体"/>
          <w:color w:val="auto"/>
          <w:sz w:val="24"/>
        </w:rPr>
        <w:t>全部竞争性磋商文件，包括修改文件（如有</w:t>
      </w:r>
      <w:r>
        <w:rPr>
          <w:rFonts w:hint="eastAsia" w:ascii="宋体" w:hAnsi="宋体" w:cs="Tahoma"/>
          <w:color w:val="auto"/>
          <w:sz w:val="24"/>
        </w:rPr>
        <w:t>时</w:t>
      </w:r>
      <w:r>
        <w:rPr>
          <w:rFonts w:hint="eastAsia" w:ascii="宋体" w:hAnsi="宋体"/>
          <w:color w:val="auto"/>
          <w:sz w:val="24"/>
        </w:rPr>
        <w:t>）及有关附件。</w:t>
      </w:r>
    </w:p>
    <w:p w14:paraId="57D1BB71">
      <w:pPr>
        <w:spacing w:line="360" w:lineRule="auto"/>
        <w:ind w:firstLine="480" w:firstLineChars="200"/>
        <w:rPr>
          <w:rFonts w:hint="eastAsia" w:ascii="宋体" w:hAnsi="宋体"/>
          <w:color w:val="auto"/>
          <w:sz w:val="24"/>
        </w:rPr>
      </w:pPr>
      <w:r>
        <w:rPr>
          <w:rFonts w:hint="eastAsia" w:ascii="宋体" w:hAnsi="宋体"/>
          <w:color w:val="auto"/>
          <w:sz w:val="24"/>
        </w:rPr>
        <w:t>2、我方同意所提交的投</w:t>
      </w:r>
      <w:r>
        <w:rPr>
          <w:rFonts w:hint="eastAsia" w:ascii="宋体" w:hAnsi="宋体" w:cs="Tahoma"/>
          <w:color w:val="auto"/>
          <w:sz w:val="24"/>
        </w:rPr>
        <w:t>标</w:t>
      </w:r>
      <w:r>
        <w:rPr>
          <w:rFonts w:hint="eastAsia" w:ascii="宋体" w:hAnsi="宋体"/>
          <w:color w:val="auto"/>
          <w:sz w:val="24"/>
        </w:rPr>
        <w:t>文件在竞争性磋商文件的磋商</w:t>
      </w:r>
      <w:r>
        <w:rPr>
          <w:rFonts w:hint="eastAsia" w:ascii="宋体" w:hAnsi="宋体" w:cs="Tahoma"/>
          <w:color w:val="auto"/>
          <w:sz w:val="24"/>
        </w:rPr>
        <w:t>须</w:t>
      </w:r>
      <w:r>
        <w:rPr>
          <w:rFonts w:hint="eastAsia" w:ascii="宋体" w:hAnsi="宋体"/>
          <w:color w:val="auto"/>
          <w:sz w:val="24"/>
        </w:rPr>
        <w:t>知中</w:t>
      </w:r>
      <w:r>
        <w:rPr>
          <w:rFonts w:hint="eastAsia" w:ascii="宋体" w:hAnsi="宋体" w:cs="Tahoma"/>
          <w:color w:val="auto"/>
          <w:sz w:val="24"/>
        </w:rPr>
        <w:t>规</w:t>
      </w:r>
      <w:r>
        <w:rPr>
          <w:rFonts w:hint="eastAsia" w:ascii="宋体" w:hAnsi="宋体"/>
          <w:color w:val="auto"/>
          <w:sz w:val="24"/>
        </w:rPr>
        <w:t>定的投</w:t>
      </w:r>
      <w:r>
        <w:rPr>
          <w:rFonts w:hint="eastAsia" w:ascii="宋体" w:hAnsi="宋体" w:cs="Tahoma"/>
          <w:color w:val="auto"/>
          <w:sz w:val="24"/>
        </w:rPr>
        <w:t>标</w:t>
      </w:r>
      <w:r>
        <w:rPr>
          <w:rFonts w:hint="eastAsia" w:ascii="宋体" w:hAnsi="宋体"/>
          <w:color w:val="auto"/>
          <w:sz w:val="24"/>
        </w:rPr>
        <w:t>有效期限内有效，在此期</w:t>
      </w:r>
      <w:r>
        <w:rPr>
          <w:rFonts w:hint="eastAsia" w:ascii="宋体" w:hAnsi="宋体" w:cs="Tahoma"/>
          <w:color w:val="auto"/>
          <w:sz w:val="24"/>
        </w:rPr>
        <w:t>间</w:t>
      </w:r>
      <w:r>
        <w:rPr>
          <w:rFonts w:hint="eastAsia" w:ascii="宋体" w:hAnsi="宋体"/>
          <w:color w:val="auto"/>
          <w:sz w:val="24"/>
        </w:rPr>
        <w:t>内如果中</w:t>
      </w:r>
      <w:r>
        <w:rPr>
          <w:rFonts w:hint="eastAsia" w:ascii="宋体" w:hAnsi="宋体" w:cs="Tahoma"/>
          <w:color w:val="auto"/>
          <w:sz w:val="24"/>
        </w:rPr>
        <w:t>标</w:t>
      </w:r>
      <w:r>
        <w:rPr>
          <w:rFonts w:hint="eastAsia" w:ascii="宋体" w:hAnsi="宋体"/>
          <w:color w:val="auto"/>
          <w:sz w:val="24"/>
        </w:rPr>
        <w:t>，我方将受此</w:t>
      </w:r>
      <w:r>
        <w:rPr>
          <w:rFonts w:hint="eastAsia" w:ascii="宋体" w:hAnsi="宋体" w:cs="Tahoma"/>
          <w:color w:val="auto"/>
          <w:sz w:val="24"/>
        </w:rPr>
        <w:t>约</w:t>
      </w:r>
      <w:r>
        <w:rPr>
          <w:rFonts w:hint="eastAsia" w:ascii="宋体" w:hAnsi="宋体"/>
          <w:color w:val="auto"/>
          <w:sz w:val="24"/>
        </w:rPr>
        <w:t>束。</w:t>
      </w:r>
    </w:p>
    <w:p w14:paraId="1A45A743">
      <w:pPr>
        <w:spacing w:line="360" w:lineRule="auto"/>
        <w:ind w:firstLine="480" w:firstLineChars="200"/>
        <w:rPr>
          <w:rFonts w:hint="eastAsia" w:ascii="宋体" w:hAnsi="宋体"/>
          <w:color w:val="auto"/>
          <w:sz w:val="24"/>
        </w:rPr>
      </w:pPr>
      <w:r>
        <w:rPr>
          <w:rFonts w:hint="eastAsia" w:ascii="宋体" w:hAnsi="宋体"/>
          <w:color w:val="auto"/>
          <w:sz w:val="24"/>
        </w:rPr>
        <w:t>3、在磋商有效期内，贵方根据竞争性磋商文件发出的相关通知将成为贵、我双方共同遵守的文件。除非另外达成</w:t>
      </w:r>
      <w:r>
        <w:rPr>
          <w:rFonts w:hint="eastAsia" w:ascii="宋体" w:hAnsi="宋体" w:cs="Tahoma"/>
          <w:color w:val="auto"/>
          <w:sz w:val="24"/>
        </w:rPr>
        <w:t>协议</w:t>
      </w:r>
      <w:r>
        <w:rPr>
          <w:rFonts w:hint="eastAsia" w:ascii="宋体" w:hAnsi="宋体"/>
          <w:color w:val="auto"/>
          <w:sz w:val="24"/>
        </w:rPr>
        <w:t>并生效，</w:t>
      </w:r>
      <w:r>
        <w:rPr>
          <w:rFonts w:hint="eastAsia" w:ascii="宋体" w:hAnsi="宋体" w:cs="Tahoma"/>
          <w:color w:val="auto"/>
          <w:sz w:val="24"/>
        </w:rPr>
        <w:t>贵</w:t>
      </w:r>
      <w:r>
        <w:rPr>
          <w:rFonts w:hint="eastAsia" w:ascii="宋体" w:hAnsi="宋体"/>
          <w:color w:val="auto"/>
          <w:sz w:val="24"/>
        </w:rPr>
        <w:t>方的中</w:t>
      </w:r>
      <w:r>
        <w:rPr>
          <w:rFonts w:hint="eastAsia" w:ascii="宋体" w:hAnsi="宋体" w:cs="Tahoma"/>
          <w:color w:val="auto"/>
          <w:sz w:val="24"/>
        </w:rPr>
        <w:t>标</w:t>
      </w:r>
      <w:r>
        <w:rPr>
          <w:rFonts w:hint="eastAsia" w:ascii="宋体" w:hAnsi="宋体"/>
          <w:color w:val="auto"/>
          <w:sz w:val="24"/>
        </w:rPr>
        <w:t>通知</w:t>
      </w:r>
      <w:r>
        <w:rPr>
          <w:rFonts w:hint="eastAsia" w:ascii="宋体" w:hAnsi="宋体" w:cs="Tahoma"/>
          <w:color w:val="auto"/>
          <w:sz w:val="24"/>
        </w:rPr>
        <w:t>书</w:t>
      </w:r>
      <w:r>
        <w:rPr>
          <w:rFonts w:hint="eastAsia" w:ascii="宋体" w:hAnsi="宋体"/>
          <w:color w:val="auto"/>
          <w:sz w:val="24"/>
        </w:rPr>
        <w:t>和本投</w:t>
      </w:r>
      <w:r>
        <w:rPr>
          <w:rFonts w:hint="eastAsia" w:ascii="宋体" w:hAnsi="宋体" w:cs="Tahoma"/>
          <w:color w:val="auto"/>
          <w:sz w:val="24"/>
        </w:rPr>
        <w:t>标</w:t>
      </w:r>
      <w:r>
        <w:rPr>
          <w:rFonts w:hint="eastAsia" w:ascii="宋体" w:hAnsi="宋体"/>
          <w:color w:val="auto"/>
          <w:sz w:val="24"/>
        </w:rPr>
        <w:t>文件将成</w:t>
      </w:r>
      <w:r>
        <w:rPr>
          <w:rFonts w:hint="eastAsia" w:ascii="宋体" w:hAnsi="宋体" w:cs="Tahoma"/>
          <w:color w:val="auto"/>
          <w:sz w:val="24"/>
        </w:rPr>
        <w:t>为约</w:t>
      </w:r>
      <w:r>
        <w:rPr>
          <w:rFonts w:hint="eastAsia" w:ascii="宋体" w:hAnsi="宋体"/>
          <w:color w:val="auto"/>
          <w:sz w:val="24"/>
        </w:rPr>
        <w:t>束双方的合同文件的</w:t>
      </w:r>
      <w:r>
        <w:rPr>
          <w:rFonts w:hint="eastAsia" w:ascii="宋体" w:hAnsi="宋体" w:cs="Tahoma"/>
          <w:color w:val="auto"/>
          <w:sz w:val="24"/>
        </w:rPr>
        <w:t>组</w:t>
      </w:r>
      <w:r>
        <w:rPr>
          <w:rFonts w:hint="eastAsia" w:ascii="宋体" w:hAnsi="宋体"/>
          <w:color w:val="auto"/>
          <w:sz w:val="24"/>
        </w:rPr>
        <w:t>成部分。</w:t>
      </w:r>
    </w:p>
    <w:p w14:paraId="1D6B6C65">
      <w:pPr>
        <w:spacing w:line="360" w:lineRule="auto"/>
        <w:ind w:firstLine="480" w:firstLineChars="200"/>
        <w:rPr>
          <w:rFonts w:hint="eastAsia" w:ascii="宋体" w:hAnsi="宋体"/>
          <w:color w:val="auto"/>
          <w:sz w:val="24"/>
        </w:rPr>
      </w:pPr>
      <w:r>
        <w:rPr>
          <w:rFonts w:hint="eastAsia" w:ascii="宋体" w:hAnsi="宋体"/>
          <w:color w:val="auto"/>
          <w:sz w:val="24"/>
        </w:rPr>
        <w:t>4、我方理解，贵方有可能拒绝接到的任何投标。同时也理解，贵方不负担我方的任何投标费用。</w:t>
      </w:r>
    </w:p>
    <w:p w14:paraId="64372E36">
      <w:pPr>
        <w:spacing w:line="360" w:lineRule="auto"/>
        <w:ind w:firstLine="480" w:firstLineChars="200"/>
        <w:rPr>
          <w:rFonts w:hint="eastAsia" w:ascii="宋体" w:hAnsi="宋体"/>
          <w:color w:val="auto"/>
          <w:sz w:val="24"/>
        </w:rPr>
      </w:pPr>
      <w:r>
        <w:rPr>
          <w:rFonts w:hint="eastAsia" w:ascii="宋体" w:hAnsi="宋体"/>
          <w:color w:val="auto"/>
          <w:sz w:val="24"/>
        </w:rPr>
        <w:t>5、与本磋商有</w:t>
      </w:r>
      <w:r>
        <w:rPr>
          <w:rFonts w:hint="eastAsia" w:ascii="宋体" w:hAnsi="宋体" w:cs="Tahoma"/>
          <w:color w:val="auto"/>
          <w:sz w:val="24"/>
        </w:rPr>
        <w:t>关</w:t>
      </w:r>
      <w:r>
        <w:rPr>
          <w:rFonts w:hint="eastAsia" w:ascii="宋体" w:hAnsi="宋体"/>
          <w:color w:val="auto"/>
          <w:sz w:val="24"/>
        </w:rPr>
        <w:t>的一切正式往来通</w:t>
      </w:r>
      <w:r>
        <w:rPr>
          <w:rFonts w:hint="eastAsia" w:ascii="宋体" w:hAnsi="宋体" w:cs="Tahoma"/>
          <w:color w:val="auto"/>
          <w:sz w:val="24"/>
        </w:rPr>
        <w:t>讯请</w:t>
      </w:r>
      <w:r>
        <w:rPr>
          <w:rFonts w:hint="eastAsia" w:ascii="宋体" w:hAnsi="宋体"/>
          <w:color w:val="auto"/>
          <w:sz w:val="24"/>
        </w:rPr>
        <w:t>寄：</w:t>
      </w:r>
    </w:p>
    <w:p w14:paraId="231D78EA">
      <w:pPr>
        <w:ind w:firstLine="480" w:firstLineChars="200"/>
        <w:rPr>
          <w:rFonts w:hint="eastAsia" w:ascii="宋体" w:hAnsi="宋体"/>
          <w:color w:val="auto"/>
          <w:sz w:val="24"/>
        </w:rPr>
      </w:pPr>
    </w:p>
    <w:p w14:paraId="19EB7139">
      <w:pPr>
        <w:spacing w:line="360" w:lineRule="auto"/>
        <w:ind w:firstLine="480" w:firstLineChars="200"/>
        <w:rPr>
          <w:rFonts w:hint="eastAsia" w:ascii="宋体" w:hAnsi="宋体"/>
          <w:color w:val="auto"/>
          <w:sz w:val="24"/>
        </w:rPr>
      </w:pPr>
      <w:r>
        <w:rPr>
          <w:rFonts w:hint="eastAsia" w:ascii="宋体" w:hAnsi="宋体"/>
          <w:color w:val="auto"/>
          <w:sz w:val="24"/>
        </w:rPr>
        <w:t>供应商：</w:t>
      </w:r>
      <w:r>
        <w:rPr>
          <w:rFonts w:hint="eastAsia" w:ascii="宋体" w:hAnsi="宋体"/>
          <w:color w:val="auto"/>
          <w:sz w:val="24"/>
          <w:u w:val="single"/>
        </w:rPr>
        <w:t xml:space="preserve">                     （全称、签章）                      </w:t>
      </w:r>
    </w:p>
    <w:p w14:paraId="785BE379">
      <w:pPr>
        <w:spacing w:line="360" w:lineRule="auto"/>
        <w:ind w:firstLine="480" w:firstLineChars="200"/>
        <w:rPr>
          <w:rFonts w:hint="eastAsia"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cs="Tahoma"/>
          <w:color w:val="auto"/>
          <w:sz w:val="24"/>
        </w:rPr>
        <w:t>邮编</w:t>
      </w:r>
      <w:r>
        <w:rPr>
          <w:rFonts w:hint="eastAsia" w:ascii="宋体" w:hAnsi="宋体"/>
          <w:color w:val="auto"/>
          <w:sz w:val="24"/>
        </w:rPr>
        <w:t>：</w:t>
      </w:r>
      <w:r>
        <w:rPr>
          <w:rFonts w:hint="eastAsia" w:ascii="宋体" w:hAnsi="宋体"/>
          <w:color w:val="auto"/>
          <w:sz w:val="24"/>
          <w:u w:val="single"/>
        </w:rPr>
        <w:t xml:space="preserve">            </w:t>
      </w:r>
    </w:p>
    <w:p w14:paraId="190E2C80">
      <w:pPr>
        <w:spacing w:line="360" w:lineRule="auto"/>
        <w:ind w:firstLine="480" w:firstLineChars="200"/>
        <w:rPr>
          <w:rFonts w:hint="eastAsia" w:ascii="宋体" w:hAnsi="宋体"/>
          <w:color w:val="auto"/>
          <w:sz w:val="24"/>
        </w:rPr>
      </w:pPr>
      <w:r>
        <w:rPr>
          <w:rFonts w:hint="eastAsia" w:ascii="宋体" w:hAnsi="宋体" w:cs="Tahoma"/>
          <w:color w:val="auto"/>
          <w:sz w:val="24"/>
        </w:rPr>
        <w:t>电话</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s="Tahoma"/>
          <w:color w:val="auto"/>
          <w:sz w:val="24"/>
        </w:rPr>
        <w:t>电子邮件</w:t>
      </w:r>
      <w:r>
        <w:rPr>
          <w:rFonts w:hint="eastAsia" w:ascii="宋体" w:hAnsi="宋体"/>
          <w:color w:val="auto"/>
          <w:sz w:val="24"/>
        </w:rPr>
        <w:t>：</w:t>
      </w:r>
      <w:r>
        <w:rPr>
          <w:rFonts w:hint="eastAsia" w:ascii="宋体" w:hAnsi="宋体"/>
          <w:color w:val="auto"/>
          <w:sz w:val="24"/>
          <w:u w:val="single"/>
        </w:rPr>
        <w:t xml:space="preserve">            </w:t>
      </w:r>
    </w:p>
    <w:p w14:paraId="2C4E3F40">
      <w:pPr>
        <w:spacing w:line="360" w:lineRule="auto"/>
        <w:ind w:firstLine="480" w:firstLineChars="200"/>
        <w:rPr>
          <w:rFonts w:hint="eastAsia" w:ascii="宋体" w:hAnsi="宋体"/>
          <w:color w:val="auto"/>
          <w:sz w:val="24"/>
        </w:rPr>
      </w:pPr>
      <w:r>
        <w:rPr>
          <w:rFonts w:hint="eastAsia" w:ascii="宋体" w:hAnsi="宋体"/>
          <w:color w:val="auto"/>
          <w:sz w:val="24"/>
        </w:rPr>
        <w:t>法定代表人或授</w:t>
      </w:r>
      <w:r>
        <w:rPr>
          <w:rFonts w:hint="eastAsia" w:ascii="宋体" w:hAnsi="宋体" w:cs="Tahoma"/>
          <w:color w:val="auto"/>
          <w:sz w:val="24"/>
        </w:rPr>
        <w:t>权</w:t>
      </w:r>
      <w:r>
        <w:rPr>
          <w:rFonts w:hint="eastAsia" w:ascii="宋体" w:hAnsi="宋体"/>
          <w:color w:val="auto"/>
          <w:sz w:val="24"/>
        </w:rPr>
        <w:t>委托人：</w:t>
      </w:r>
      <w:r>
        <w:rPr>
          <w:rFonts w:hint="eastAsia" w:ascii="宋体" w:hAnsi="宋体"/>
          <w:color w:val="auto"/>
          <w:sz w:val="24"/>
          <w:u w:val="single"/>
        </w:rPr>
        <w:t xml:space="preserve">                  （盖章、签字）          </w:t>
      </w:r>
    </w:p>
    <w:p w14:paraId="42125631">
      <w:pPr>
        <w:spacing w:line="360" w:lineRule="auto"/>
        <w:ind w:firstLine="480" w:firstLineChars="200"/>
        <w:rPr>
          <w:rFonts w:hint="eastAsia" w:ascii="宋体" w:hAnsi="宋体"/>
          <w:color w:val="auto"/>
          <w:sz w:val="24"/>
        </w:rPr>
      </w:pPr>
      <w:r>
        <w:rPr>
          <w:rFonts w:hint="eastAsia" w:ascii="宋体" w:hAnsi="宋体"/>
          <w:color w:val="auto"/>
          <w:sz w:val="24"/>
        </w:rPr>
        <w:t>项目负责人：</w:t>
      </w:r>
      <w:r>
        <w:rPr>
          <w:rFonts w:hint="eastAsia" w:ascii="宋体" w:hAnsi="宋体"/>
          <w:color w:val="auto"/>
          <w:sz w:val="24"/>
          <w:u w:val="single"/>
        </w:rPr>
        <w:t xml:space="preserve">                 </w:t>
      </w:r>
      <w:r>
        <w:rPr>
          <w:rFonts w:hint="eastAsia" w:ascii="宋体" w:hAnsi="宋体"/>
          <w:color w:val="auto"/>
          <w:sz w:val="24"/>
        </w:rPr>
        <w:t>联系电话：</w:t>
      </w:r>
      <w:r>
        <w:rPr>
          <w:rFonts w:hint="eastAsia" w:ascii="宋体" w:hAnsi="宋体"/>
          <w:color w:val="auto"/>
          <w:sz w:val="24"/>
          <w:u w:val="single"/>
        </w:rPr>
        <w:t xml:space="preserve">                       </w:t>
      </w:r>
    </w:p>
    <w:p w14:paraId="16BDB61F">
      <w:pPr>
        <w:spacing w:line="360" w:lineRule="auto"/>
        <w:ind w:firstLine="480" w:firstLineChars="20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15C4A3D4">
      <w:pPr>
        <w:adjustRightInd w:val="0"/>
        <w:snapToGrid w:val="0"/>
        <w:spacing w:line="360" w:lineRule="auto"/>
        <w:rPr>
          <w:rFonts w:hint="eastAsia" w:ascii="宋体" w:hAnsi="宋体"/>
          <w:color w:val="auto"/>
          <w:sz w:val="24"/>
        </w:rPr>
      </w:pPr>
    </w:p>
    <w:p w14:paraId="1A02F770">
      <w:pPr>
        <w:outlineLvl w:val="0"/>
        <w:rPr>
          <w:rFonts w:hint="eastAsia" w:ascii="宋体" w:hAnsi="宋体"/>
          <w:b/>
          <w:bCs/>
          <w:color w:val="auto"/>
          <w:sz w:val="24"/>
        </w:rPr>
      </w:pPr>
      <w:r>
        <w:rPr>
          <w:rFonts w:ascii="宋体" w:hAnsi="宋体"/>
          <w:b/>
          <w:bCs/>
          <w:color w:val="auto"/>
          <w:sz w:val="24"/>
        </w:rPr>
        <w:br w:type="page"/>
      </w:r>
      <w:r>
        <w:rPr>
          <w:rFonts w:hint="eastAsia" w:ascii="宋体" w:hAnsi="宋体"/>
          <w:b/>
          <w:bCs/>
          <w:color w:val="auto"/>
          <w:sz w:val="24"/>
        </w:rPr>
        <w:t>（二）开标一览表（格式）</w:t>
      </w:r>
    </w:p>
    <w:p w14:paraId="20F70D2A">
      <w:pPr>
        <w:adjustRightInd w:val="0"/>
        <w:snapToGrid w:val="0"/>
        <w:spacing w:line="300" w:lineRule="auto"/>
        <w:jc w:val="center"/>
        <w:rPr>
          <w:rFonts w:hint="eastAsia" w:ascii="宋体" w:hAnsi="宋体" w:cs="宋体"/>
          <w:b/>
          <w:bCs/>
          <w:color w:val="auto"/>
          <w:sz w:val="36"/>
          <w:szCs w:val="36"/>
        </w:rPr>
      </w:pPr>
    </w:p>
    <w:p w14:paraId="64A3F096">
      <w:pPr>
        <w:spacing w:line="360" w:lineRule="auto"/>
        <w:rPr>
          <w:rFonts w:ascii="宋体" w:hAnsi="宋体"/>
          <w:bCs/>
          <w:color w:val="auto"/>
          <w:sz w:val="24"/>
        </w:rPr>
      </w:pPr>
      <w:r>
        <w:rPr>
          <w:rFonts w:hint="eastAsia" w:ascii="宋体" w:hAnsi="宋体"/>
          <w:bCs/>
          <w:color w:val="auto"/>
          <w:sz w:val="24"/>
        </w:rPr>
        <w:t xml:space="preserve">投标供应商名称（盖章）                                      </w:t>
      </w:r>
    </w:p>
    <w:tbl>
      <w:tblPr>
        <w:tblStyle w:val="15"/>
        <w:tblW w:w="9030" w:type="dxa"/>
        <w:tblInd w:w="0" w:type="dxa"/>
        <w:tblLayout w:type="fixed"/>
        <w:tblCellMar>
          <w:top w:w="0" w:type="dxa"/>
          <w:left w:w="0" w:type="dxa"/>
          <w:bottom w:w="0" w:type="dxa"/>
          <w:right w:w="0" w:type="dxa"/>
        </w:tblCellMar>
      </w:tblPr>
      <w:tblGrid>
        <w:gridCol w:w="2127"/>
        <w:gridCol w:w="2598"/>
        <w:gridCol w:w="1365"/>
        <w:gridCol w:w="2940"/>
      </w:tblGrid>
      <w:tr w14:paraId="22FD9666">
        <w:tblPrEx>
          <w:tblCellMar>
            <w:top w:w="0" w:type="dxa"/>
            <w:left w:w="0" w:type="dxa"/>
            <w:bottom w:w="0" w:type="dxa"/>
            <w:right w:w="0" w:type="dxa"/>
          </w:tblCellMar>
        </w:tblPrEx>
        <w:trPr>
          <w:trHeight w:val="642"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1D6A0F87">
            <w:pPr>
              <w:jc w:val="center"/>
              <w:rPr>
                <w:rFonts w:hint="eastAsia" w:ascii="宋体" w:hAnsi="宋体"/>
                <w:color w:val="auto"/>
                <w:sz w:val="24"/>
              </w:rPr>
            </w:pPr>
            <w:r>
              <w:rPr>
                <w:rFonts w:hint="eastAsia" w:ascii="宋体" w:hAnsi="宋体" w:cs="Tahoma"/>
                <w:color w:val="auto"/>
                <w:sz w:val="24"/>
              </w:rPr>
              <w:t>项</w:t>
            </w:r>
            <w:r>
              <w:rPr>
                <w:rFonts w:hint="eastAsia" w:ascii="宋体" w:hAnsi="宋体"/>
                <w:color w:val="auto"/>
                <w:sz w:val="24"/>
              </w:rPr>
              <w:t>目名称</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3039FCEC">
            <w:pPr>
              <w:jc w:val="center"/>
              <w:rPr>
                <w:rFonts w:hint="eastAsia" w:ascii="宋体" w:hAnsi="宋体"/>
                <w:color w:val="auto"/>
                <w:sz w:val="24"/>
              </w:rPr>
            </w:pPr>
          </w:p>
        </w:tc>
      </w:tr>
      <w:tr w14:paraId="00E96F5E">
        <w:tblPrEx>
          <w:tblCellMar>
            <w:top w:w="0" w:type="dxa"/>
            <w:left w:w="0" w:type="dxa"/>
            <w:bottom w:w="0" w:type="dxa"/>
            <w:right w:w="0" w:type="dxa"/>
          </w:tblCellMar>
        </w:tblPrEx>
        <w:trPr>
          <w:trHeight w:val="1139"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3F553622">
            <w:pPr>
              <w:adjustRightInd w:val="0"/>
              <w:snapToGrid w:val="0"/>
              <w:spacing w:line="360" w:lineRule="auto"/>
              <w:ind w:firstLine="240" w:firstLineChars="100"/>
              <w:jc w:val="center"/>
              <w:rPr>
                <w:rFonts w:hint="eastAsia" w:ascii="宋体" w:hAnsi="宋体" w:cs="Tahoma"/>
                <w:color w:val="auto"/>
                <w:sz w:val="24"/>
              </w:rPr>
            </w:pPr>
            <w:r>
              <w:rPr>
                <w:rFonts w:hint="eastAsia" w:ascii="宋体" w:hAnsi="宋体" w:cs="Tahoma"/>
                <w:color w:val="auto"/>
                <w:sz w:val="24"/>
              </w:rPr>
              <w:t>进度要求</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4D9FC27E">
            <w:pPr>
              <w:adjustRightInd w:val="0"/>
              <w:snapToGrid w:val="0"/>
              <w:spacing w:line="360" w:lineRule="auto"/>
              <w:ind w:firstLine="240" w:firstLineChars="100"/>
              <w:rPr>
                <w:rFonts w:hint="eastAsia" w:ascii="宋体" w:hAnsi="宋体" w:cs="Tahoma"/>
                <w:color w:val="auto"/>
                <w:sz w:val="24"/>
              </w:rPr>
            </w:pPr>
            <w:r>
              <w:rPr>
                <w:rFonts w:hint="eastAsia" w:ascii="宋体" w:hAnsi="宋体" w:cs="Tahoma"/>
                <w:color w:val="auto"/>
                <w:sz w:val="24"/>
              </w:rPr>
              <w:t>合同签署后</w:t>
            </w:r>
            <w:r>
              <w:rPr>
                <w:rFonts w:hint="eastAsia" w:ascii="宋体" w:hAnsi="宋体" w:cs="Tahoma"/>
                <w:color w:val="auto"/>
                <w:sz w:val="24"/>
                <w:lang w:val="en-US" w:eastAsia="zh-CN"/>
              </w:rPr>
              <w:t>6</w:t>
            </w:r>
            <w:r>
              <w:rPr>
                <w:rFonts w:hint="eastAsia" w:ascii="宋体" w:hAnsi="宋体" w:cs="Tahoma"/>
                <w:color w:val="auto"/>
                <w:sz w:val="24"/>
              </w:rPr>
              <w:t>0个工作日</w:t>
            </w:r>
          </w:p>
        </w:tc>
      </w:tr>
      <w:tr w14:paraId="1D4EF37A">
        <w:tblPrEx>
          <w:tblCellMar>
            <w:top w:w="0" w:type="dxa"/>
            <w:left w:w="0" w:type="dxa"/>
            <w:bottom w:w="0" w:type="dxa"/>
            <w:right w:w="0" w:type="dxa"/>
          </w:tblCellMar>
        </w:tblPrEx>
        <w:trPr>
          <w:trHeight w:val="622"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6A78D010">
            <w:pPr>
              <w:adjustRightInd w:val="0"/>
              <w:snapToGrid w:val="0"/>
              <w:spacing w:line="360" w:lineRule="auto"/>
              <w:ind w:firstLine="240" w:firstLineChars="100"/>
              <w:jc w:val="center"/>
              <w:rPr>
                <w:rFonts w:hint="eastAsia" w:ascii="宋体" w:hAnsi="宋体" w:cs="Tahoma"/>
                <w:color w:val="auto"/>
                <w:sz w:val="24"/>
              </w:rPr>
            </w:pPr>
            <w:r>
              <w:rPr>
                <w:rFonts w:hint="eastAsia" w:ascii="宋体" w:hAnsi="宋体" w:cs="Tahoma"/>
                <w:color w:val="auto"/>
                <w:sz w:val="24"/>
              </w:rPr>
              <w:t>服务质量要求</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3A789AFA">
            <w:pPr>
              <w:adjustRightInd w:val="0"/>
              <w:snapToGrid w:val="0"/>
              <w:spacing w:line="360" w:lineRule="auto"/>
              <w:ind w:firstLine="240" w:firstLineChars="100"/>
              <w:jc w:val="center"/>
              <w:rPr>
                <w:rFonts w:hint="eastAsia" w:ascii="宋体" w:hAnsi="宋体" w:cs="Tahoma"/>
                <w:color w:val="auto"/>
                <w:sz w:val="24"/>
              </w:rPr>
            </w:pPr>
            <w:r>
              <w:rPr>
                <w:rFonts w:hint="eastAsia" w:ascii="宋体" w:hAnsi="宋体" w:cs="Tahoma"/>
                <w:color w:val="auto"/>
                <w:sz w:val="24"/>
              </w:rPr>
              <w:t>项目完成并通过市水利局水资源处组织的验收</w:t>
            </w:r>
          </w:p>
        </w:tc>
      </w:tr>
      <w:tr w14:paraId="0826F6D4">
        <w:tblPrEx>
          <w:tblCellMar>
            <w:top w:w="0" w:type="dxa"/>
            <w:left w:w="0" w:type="dxa"/>
            <w:bottom w:w="0" w:type="dxa"/>
            <w:right w:w="0" w:type="dxa"/>
          </w:tblCellMar>
        </w:tblPrEx>
        <w:trPr>
          <w:trHeight w:val="1253" w:hRule="atLeast"/>
        </w:trPr>
        <w:tc>
          <w:tcPr>
            <w:tcW w:w="2127" w:type="dxa"/>
            <w:tcBorders>
              <w:left w:val="single" w:color="auto" w:sz="8" w:space="0"/>
              <w:right w:val="single" w:color="auto" w:sz="8" w:space="0"/>
            </w:tcBorders>
            <w:noWrap w:val="0"/>
            <w:vAlign w:val="center"/>
          </w:tcPr>
          <w:p w14:paraId="1D186CA4">
            <w:pPr>
              <w:jc w:val="center"/>
              <w:rPr>
                <w:rFonts w:hint="eastAsia" w:ascii="宋体" w:hAnsi="宋体"/>
                <w:color w:val="auto"/>
                <w:sz w:val="24"/>
              </w:rPr>
            </w:pPr>
            <w:r>
              <w:rPr>
                <w:rFonts w:hint="eastAsia" w:ascii="宋体" w:hAnsi="宋体"/>
                <w:color w:val="auto"/>
                <w:sz w:val="24"/>
              </w:rPr>
              <w:t>投</w:t>
            </w:r>
            <w:r>
              <w:rPr>
                <w:rFonts w:hint="eastAsia" w:ascii="宋体" w:hAnsi="宋体" w:cs="Tahoma"/>
                <w:color w:val="auto"/>
                <w:sz w:val="24"/>
              </w:rPr>
              <w:t>标总报</w:t>
            </w:r>
            <w:r>
              <w:rPr>
                <w:rFonts w:hint="eastAsia" w:ascii="宋体" w:hAnsi="宋体"/>
                <w:color w:val="auto"/>
                <w:sz w:val="24"/>
              </w:rPr>
              <w:t>价</w:t>
            </w:r>
          </w:p>
        </w:tc>
        <w:tc>
          <w:tcPr>
            <w:tcW w:w="6903" w:type="dxa"/>
            <w:gridSpan w:val="3"/>
            <w:tcBorders>
              <w:top w:val="single" w:color="auto" w:sz="8" w:space="0"/>
              <w:left w:val="single" w:color="auto" w:sz="8" w:space="0"/>
              <w:right w:val="single" w:color="auto" w:sz="8" w:space="0"/>
            </w:tcBorders>
            <w:noWrap w:val="0"/>
            <w:vAlign w:val="center"/>
          </w:tcPr>
          <w:p w14:paraId="2834EC20">
            <w:pPr>
              <w:ind w:firstLine="120" w:firstLineChars="50"/>
              <w:rPr>
                <w:rFonts w:hint="eastAsia" w:ascii="宋体" w:hAnsi="宋体" w:cs="Tahoma"/>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元人民</w:t>
            </w:r>
            <w:r>
              <w:rPr>
                <w:rFonts w:hint="eastAsia" w:ascii="宋体" w:hAnsi="宋体" w:cs="Tahoma"/>
                <w:color w:val="auto"/>
                <w:sz w:val="24"/>
              </w:rPr>
              <w:t>币</w:t>
            </w:r>
          </w:p>
          <w:p w14:paraId="71E4C280">
            <w:pPr>
              <w:ind w:firstLine="1560" w:firstLineChars="650"/>
              <w:rPr>
                <w:rFonts w:hint="eastAsia" w:ascii="宋体" w:hAnsi="宋体"/>
                <w:color w:val="auto"/>
                <w:sz w:val="24"/>
                <w:u w:val="single"/>
              </w:rPr>
            </w:pPr>
          </w:p>
          <w:p w14:paraId="611A9995">
            <w:pPr>
              <w:ind w:firstLine="120" w:firstLineChars="50"/>
              <w:rPr>
                <w:rFonts w:hint="eastAsia"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元人民</w:t>
            </w:r>
            <w:r>
              <w:rPr>
                <w:rFonts w:hint="eastAsia" w:ascii="宋体" w:hAnsi="宋体" w:cs="Tahoma"/>
                <w:color w:val="auto"/>
                <w:sz w:val="24"/>
              </w:rPr>
              <w:t>币</w:t>
            </w:r>
          </w:p>
        </w:tc>
      </w:tr>
      <w:tr w14:paraId="01A995EB">
        <w:tblPrEx>
          <w:tblCellMar>
            <w:top w:w="0" w:type="dxa"/>
            <w:left w:w="0" w:type="dxa"/>
            <w:bottom w:w="0" w:type="dxa"/>
            <w:right w:w="0" w:type="dxa"/>
          </w:tblCellMar>
        </w:tblPrEx>
        <w:trPr>
          <w:cantSplit/>
          <w:trHeight w:val="898" w:hRule="atLeast"/>
        </w:trPr>
        <w:tc>
          <w:tcPr>
            <w:tcW w:w="2127" w:type="dxa"/>
            <w:tcBorders>
              <w:top w:val="single" w:color="auto" w:sz="8" w:space="0"/>
              <w:left w:val="single" w:color="auto" w:sz="8" w:space="0"/>
              <w:right w:val="single" w:color="auto" w:sz="8" w:space="0"/>
            </w:tcBorders>
            <w:noWrap w:val="0"/>
            <w:vAlign w:val="center"/>
          </w:tcPr>
          <w:p w14:paraId="26C40AC9">
            <w:pPr>
              <w:jc w:val="center"/>
              <w:rPr>
                <w:rFonts w:hint="eastAsia" w:ascii="宋体" w:hAnsi="宋体" w:cs="Tahoma"/>
                <w:color w:val="auto"/>
                <w:sz w:val="24"/>
              </w:rPr>
            </w:pPr>
            <w:r>
              <w:rPr>
                <w:rFonts w:hint="eastAsia" w:ascii="宋体" w:hAnsi="宋体" w:cs="Tahoma"/>
                <w:color w:val="auto"/>
                <w:sz w:val="24"/>
              </w:rPr>
              <w:t>项目经理</w:t>
            </w:r>
          </w:p>
        </w:tc>
        <w:tc>
          <w:tcPr>
            <w:tcW w:w="2598" w:type="dxa"/>
            <w:tcBorders>
              <w:top w:val="single" w:color="auto" w:sz="8" w:space="0"/>
              <w:left w:val="single" w:color="auto" w:sz="8" w:space="0"/>
              <w:right w:val="single" w:color="auto" w:sz="4" w:space="0"/>
            </w:tcBorders>
            <w:noWrap w:val="0"/>
            <w:vAlign w:val="center"/>
          </w:tcPr>
          <w:p w14:paraId="2C8E17E5">
            <w:pPr>
              <w:jc w:val="center"/>
              <w:rPr>
                <w:rFonts w:hint="eastAsia" w:ascii="宋体" w:hAnsi="宋体"/>
                <w:color w:val="auto"/>
                <w:sz w:val="24"/>
              </w:rPr>
            </w:pPr>
          </w:p>
        </w:tc>
        <w:tc>
          <w:tcPr>
            <w:tcW w:w="1365" w:type="dxa"/>
            <w:tcBorders>
              <w:top w:val="single" w:color="auto" w:sz="8" w:space="0"/>
              <w:left w:val="single" w:color="auto" w:sz="4" w:space="0"/>
              <w:right w:val="single" w:color="auto" w:sz="4" w:space="0"/>
            </w:tcBorders>
            <w:noWrap w:val="0"/>
            <w:vAlign w:val="center"/>
          </w:tcPr>
          <w:p w14:paraId="27AB13E5">
            <w:pPr>
              <w:jc w:val="center"/>
              <w:rPr>
                <w:rFonts w:hint="eastAsia" w:ascii="宋体" w:hAnsi="宋体"/>
                <w:color w:val="auto"/>
                <w:sz w:val="24"/>
              </w:rPr>
            </w:pPr>
            <w:r>
              <w:rPr>
                <w:rFonts w:hint="eastAsia" w:ascii="宋体" w:hAnsi="宋体"/>
                <w:color w:val="auto"/>
                <w:sz w:val="24"/>
              </w:rPr>
              <w:t>职称</w:t>
            </w:r>
          </w:p>
        </w:tc>
        <w:tc>
          <w:tcPr>
            <w:tcW w:w="2940" w:type="dxa"/>
            <w:tcBorders>
              <w:top w:val="single" w:color="auto" w:sz="8" w:space="0"/>
              <w:left w:val="single" w:color="auto" w:sz="4" w:space="0"/>
              <w:right w:val="single" w:color="auto" w:sz="8" w:space="0"/>
            </w:tcBorders>
            <w:noWrap w:val="0"/>
            <w:vAlign w:val="center"/>
          </w:tcPr>
          <w:p w14:paraId="10AC43F9">
            <w:pPr>
              <w:jc w:val="center"/>
              <w:rPr>
                <w:rFonts w:hint="eastAsia" w:ascii="宋体" w:hAnsi="宋体"/>
                <w:color w:val="auto"/>
                <w:sz w:val="24"/>
              </w:rPr>
            </w:pPr>
          </w:p>
        </w:tc>
      </w:tr>
      <w:tr w14:paraId="13A017E9">
        <w:tblPrEx>
          <w:tblCellMar>
            <w:top w:w="0" w:type="dxa"/>
            <w:left w:w="0" w:type="dxa"/>
            <w:bottom w:w="0" w:type="dxa"/>
            <w:right w:w="0" w:type="dxa"/>
          </w:tblCellMar>
        </w:tblPrEx>
        <w:trPr>
          <w:trHeight w:val="2328"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5965D1AF">
            <w:pPr>
              <w:jc w:val="center"/>
              <w:rPr>
                <w:rFonts w:hint="eastAsia" w:ascii="宋体" w:hAnsi="宋体"/>
                <w:color w:val="auto"/>
                <w:sz w:val="24"/>
              </w:rPr>
            </w:pPr>
            <w:r>
              <w:rPr>
                <w:rFonts w:hint="eastAsia" w:ascii="宋体" w:hAnsi="宋体"/>
                <w:color w:val="auto"/>
                <w:sz w:val="24"/>
              </w:rPr>
              <w:t>备注</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5F714048">
            <w:pPr>
              <w:adjustRightInd w:val="0"/>
              <w:snapToGrid w:val="0"/>
              <w:spacing w:line="360" w:lineRule="auto"/>
              <w:rPr>
                <w:rFonts w:hint="eastAsia" w:ascii="宋体" w:hAnsi="宋体"/>
                <w:color w:val="auto"/>
                <w:sz w:val="24"/>
              </w:rPr>
            </w:pPr>
            <w:r>
              <w:rPr>
                <w:rFonts w:hint="eastAsia" w:ascii="宋体" w:hAnsi="宋体"/>
                <w:color w:val="auto"/>
                <w:szCs w:val="21"/>
              </w:rPr>
              <w:t>报价人的报价的总额应是报价人在报价文件中提出的各项支付金额的总和，也应是完成本次采购所列项目的全部费用。</w:t>
            </w:r>
          </w:p>
        </w:tc>
      </w:tr>
    </w:tbl>
    <w:p w14:paraId="151C241A">
      <w:pPr>
        <w:spacing w:before="5"/>
        <w:rPr>
          <w:rFonts w:ascii="宋体" w:hAnsi="宋体"/>
          <w:b/>
          <w:bCs/>
          <w:color w:val="auto"/>
          <w:sz w:val="24"/>
        </w:rPr>
      </w:pPr>
    </w:p>
    <w:p w14:paraId="5147A5C9">
      <w:pPr>
        <w:pStyle w:val="3"/>
        <w:jc w:val="both"/>
        <w:rPr>
          <w:rFonts w:ascii="宋体" w:hAnsi="宋体" w:eastAsia="宋体"/>
          <w:color w:val="auto"/>
          <w:sz w:val="24"/>
        </w:rPr>
      </w:pPr>
      <w:r>
        <w:rPr>
          <w:rFonts w:hint="eastAsia" w:ascii="宋体" w:hAnsi="宋体" w:eastAsia="宋体"/>
          <w:color w:val="auto"/>
          <w:sz w:val="24"/>
        </w:rPr>
        <w:t>法定代表人或法定代表人授权代表签字或盖章：</w:t>
      </w:r>
    </w:p>
    <w:p w14:paraId="086EB8FD">
      <w:pPr>
        <w:pStyle w:val="10"/>
        <w:ind w:left="1260"/>
        <w:rPr>
          <w:rFonts w:hint="eastAsia"/>
          <w:color w:val="auto"/>
        </w:rPr>
      </w:pPr>
    </w:p>
    <w:p w14:paraId="1016C347">
      <w:pPr>
        <w:pStyle w:val="7"/>
        <w:rPr>
          <w:rFonts w:hint="eastAsia" w:ascii="宋体" w:hAnsi="宋体"/>
          <w:b/>
          <w:color w:val="auto"/>
          <w:sz w:val="24"/>
        </w:rPr>
      </w:pPr>
    </w:p>
    <w:p w14:paraId="641F2685">
      <w:pPr>
        <w:pStyle w:val="3"/>
        <w:ind w:firstLine="0"/>
        <w:jc w:val="both"/>
        <w:rPr>
          <w:rFonts w:ascii="宋体" w:hAnsi="宋体" w:eastAsia="宋体"/>
          <w:color w:val="auto"/>
          <w:sz w:val="28"/>
          <w:szCs w:val="28"/>
        </w:rPr>
      </w:pPr>
      <w:r>
        <w:rPr>
          <w:rFonts w:ascii="宋体" w:hAnsi="宋体" w:eastAsia="宋体"/>
          <w:color w:val="auto"/>
          <w:sz w:val="24"/>
          <w:szCs w:val="24"/>
        </w:rPr>
        <w:br w:type="page"/>
      </w:r>
      <w:r>
        <w:rPr>
          <w:rFonts w:hint="eastAsia" w:ascii="宋体" w:hAnsi="宋体" w:eastAsia="宋体"/>
          <w:color w:val="auto"/>
          <w:sz w:val="24"/>
          <w:szCs w:val="24"/>
        </w:rPr>
        <w:t>（三）关于资格的声明函（格式）</w:t>
      </w:r>
    </w:p>
    <w:p w14:paraId="293AC108">
      <w:pPr>
        <w:spacing w:line="480" w:lineRule="auto"/>
        <w:jc w:val="left"/>
        <w:rPr>
          <w:rFonts w:ascii="宋体" w:hAnsi="宋体"/>
          <w:bCs/>
          <w:color w:val="auto"/>
          <w:sz w:val="24"/>
        </w:rPr>
      </w:pPr>
      <w:r>
        <w:rPr>
          <w:rFonts w:hint="eastAsia" w:ascii="宋体" w:hAnsi="宋体"/>
          <w:bCs/>
          <w:color w:val="auto"/>
          <w:sz w:val="24"/>
        </w:rPr>
        <w:t>日期：</w:t>
      </w:r>
    </w:p>
    <w:p w14:paraId="0E8685C4">
      <w:pPr>
        <w:spacing w:line="480" w:lineRule="auto"/>
        <w:rPr>
          <w:rFonts w:ascii="宋体" w:hAnsi="宋体"/>
          <w:bCs/>
          <w:color w:val="auto"/>
          <w:sz w:val="24"/>
        </w:rPr>
      </w:pPr>
      <w:r>
        <w:rPr>
          <w:rFonts w:hint="eastAsia" w:ascii="宋体" w:hAnsi="宋体"/>
          <w:bCs/>
          <w:color w:val="auto"/>
          <w:sz w:val="24"/>
        </w:rPr>
        <w:t>采购人：</w:t>
      </w:r>
    </w:p>
    <w:p w14:paraId="2D93A320">
      <w:pPr>
        <w:spacing w:line="480" w:lineRule="auto"/>
        <w:rPr>
          <w:rFonts w:ascii="宋体" w:hAnsi="宋体"/>
          <w:bCs/>
          <w:color w:val="auto"/>
          <w:sz w:val="24"/>
        </w:rPr>
      </w:pPr>
    </w:p>
    <w:p w14:paraId="64858767">
      <w:pPr>
        <w:spacing w:line="480" w:lineRule="auto"/>
        <w:rPr>
          <w:rFonts w:ascii="宋体" w:hAnsi="宋体"/>
          <w:bCs/>
          <w:color w:val="auto"/>
          <w:sz w:val="24"/>
        </w:rPr>
      </w:pPr>
      <w:r>
        <w:rPr>
          <w:rFonts w:hint="eastAsia" w:ascii="宋体" w:hAnsi="宋体"/>
          <w:bCs/>
          <w:color w:val="auto"/>
          <w:sz w:val="24"/>
        </w:rPr>
        <w:t xml:space="preserve">    我公司（单位）愿针对本次项目进行投标，响应文件中所有关于投标资格的文件、证明、陈述均是真实的、准确的。若有违背，我公司（单位）愿意承担由此而产生的一切后果。</w:t>
      </w:r>
    </w:p>
    <w:p w14:paraId="0077350F">
      <w:pPr>
        <w:spacing w:line="480" w:lineRule="auto"/>
        <w:rPr>
          <w:rFonts w:ascii="宋体" w:hAnsi="宋体"/>
          <w:bCs/>
          <w:color w:val="auto"/>
          <w:sz w:val="24"/>
        </w:rPr>
      </w:pPr>
    </w:p>
    <w:p w14:paraId="32CDBFC1">
      <w:pPr>
        <w:spacing w:line="480" w:lineRule="auto"/>
        <w:rPr>
          <w:rFonts w:ascii="宋体" w:hAnsi="宋体"/>
          <w:bCs/>
          <w:color w:val="auto"/>
          <w:sz w:val="24"/>
        </w:rPr>
      </w:pPr>
      <w:r>
        <w:rPr>
          <w:rFonts w:hint="eastAsia" w:ascii="宋体" w:hAnsi="宋体"/>
          <w:bCs/>
          <w:color w:val="auto"/>
          <w:sz w:val="24"/>
        </w:rPr>
        <w:t xml:space="preserve">                                     投标供应商（盖章）：</w:t>
      </w:r>
    </w:p>
    <w:p w14:paraId="4750E729">
      <w:pPr>
        <w:spacing w:line="480" w:lineRule="auto"/>
        <w:rPr>
          <w:rFonts w:ascii="宋体" w:hAnsi="宋体"/>
          <w:bCs/>
          <w:color w:val="auto"/>
          <w:sz w:val="24"/>
        </w:rPr>
      </w:pPr>
      <w:r>
        <w:rPr>
          <w:rFonts w:hint="eastAsia" w:ascii="宋体" w:hAnsi="宋体"/>
          <w:bCs/>
          <w:color w:val="auto"/>
          <w:sz w:val="24"/>
        </w:rPr>
        <w:t xml:space="preserve">                               法定代表人（签字或盖章）：</w:t>
      </w:r>
    </w:p>
    <w:p w14:paraId="1AAE5954">
      <w:pPr>
        <w:spacing w:line="360" w:lineRule="auto"/>
        <w:ind w:firstLine="562" w:firstLineChars="200"/>
        <w:jc w:val="center"/>
        <w:rPr>
          <w:rFonts w:hint="eastAsia" w:ascii="宋体" w:hAnsi="宋体"/>
          <w:b/>
          <w:bCs/>
          <w:color w:val="auto"/>
          <w:sz w:val="28"/>
          <w:szCs w:val="28"/>
        </w:rPr>
      </w:pPr>
    </w:p>
    <w:p w14:paraId="78197062">
      <w:pPr>
        <w:spacing w:line="360" w:lineRule="auto"/>
        <w:ind w:firstLine="562" w:firstLineChars="200"/>
        <w:jc w:val="center"/>
        <w:rPr>
          <w:rFonts w:hint="eastAsia" w:ascii="宋体" w:hAnsi="宋体"/>
          <w:b/>
          <w:bCs/>
          <w:color w:val="auto"/>
          <w:sz w:val="28"/>
          <w:szCs w:val="28"/>
        </w:rPr>
      </w:pPr>
    </w:p>
    <w:p w14:paraId="26BEB617">
      <w:pPr>
        <w:spacing w:line="360" w:lineRule="auto"/>
        <w:ind w:firstLine="562" w:firstLineChars="200"/>
        <w:jc w:val="center"/>
        <w:rPr>
          <w:rFonts w:hint="eastAsia" w:ascii="宋体" w:hAnsi="宋体"/>
          <w:b/>
          <w:bCs/>
          <w:color w:val="auto"/>
          <w:sz w:val="28"/>
          <w:szCs w:val="28"/>
        </w:rPr>
      </w:pPr>
    </w:p>
    <w:p w14:paraId="2E9E38C9">
      <w:pPr>
        <w:spacing w:line="360" w:lineRule="auto"/>
        <w:ind w:firstLine="562" w:firstLineChars="200"/>
        <w:jc w:val="center"/>
        <w:rPr>
          <w:rFonts w:hint="eastAsia" w:ascii="宋体" w:hAnsi="宋体"/>
          <w:b/>
          <w:bCs/>
          <w:color w:val="auto"/>
          <w:sz w:val="28"/>
          <w:szCs w:val="28"/>
        </w:rPr>
      </w:pPr>
    </w:p>
    <w:p w14:paraId="7E0DD78A">
      <w:pPr>
        <w:spacing w:line="360" w:lineRule="auto"/>
        <w:ind w:firstLine="562" w:firstLineChars="200"/>
        <w:jc w:val="center"/>
        <w:rPr>
          <w:rFonts w:hint="eastAsia" w:ascii="宋体" w:hAnsi="宋体"/>
          <w:b/>
          <w:bCs/>
          <w:color w:val="auto"/>
          <w:sz w:val="28"/>
          <w:szCs w:val="28"/>
        </w:rPr>
      </w:pPr>
    </w:p>
    <w:p w14:paraId="027E01C2">
      <w:pPr>
        <w:spacing w:line="360" w:lineRule="auto"/>
        <w:ind w:firstLine="562" w:firstLineChars="200"/>
        <w:jc w:val="center"/>
        <w:rPr>
          <w:rFonts w:hint="eastAsia" w:ascii="宋体" w:hAnsi="宋体"/>
          <w:b/>
          <w:bCs/>
          <w:color w:val="auto"/>
          <w:sz w:val="28"/>
          <w:szCs w:val="28"/>
        </w:rPr>
      </w:pPr>
    </w:p>
    <w:p w14:paraId="2EC26608">
      <w:pPr>
        <w:spacing w:line="360" w:lineRule="auto"/>
        <w:ind w:firstLine="562" w:firstLineChars="200"/>
        <w:jc w:val="center"/>
        <w:rPr>
          <w:rFonts w:hint="eastAsia" w:ascii="宋体" w:hAnsi="宋体"/>
          <w:b/>
          <w:bCs/>
          <w:color w:val="auto"/>
          <w:sz w:val="28"/>
          <w:szCs w:val="28"/>
        </w:rPr>
      </w:pPr>
    </w:p>
    <w:p w14:paraId="0896A49D">
      <w:pPr>
        <w:spacing w:line="360" w:lineRule="auto"/>
        <w:ind w:firstLine="562" w:firstLineChars="200"/>
        <w:jc w:val="center"/>
        <w:rPr>
          <w:rFonts w:hint="eastAsia" w:ascii="宋体" w:hAnsi="宋体"/>
          <w:b/>
          <w:bCs/>
          <w:color w:val="auto"/>
          <w:sz w:val="28"/>
          <w:szCs w:val="28"/>
        </w:rPr>
      </w:pPr>
    </w:p>
    <w:p w14:paraId="68F88E4B">
      <w:pPr>
        <w:spacing w:line="360" w:lineRule="auto"/>
        <w:ind w:firstLine="562" w:firstLineChars="200"/>
        <w:jc w:val="center"/>
        <w:rPr>
          <w:rFonts w:hint="eastAsia" w:ascii="宋体" w:hAnsi="宋体"/>
          <w:b/>
          <w:bCs/>
          <w:color w:val="auto"/>
          <w:sz w:val="28"/>
          <w:szCs w:val="28"/>
        </w:rPr>
      </w:pPr>
    </w:p>
    <w:p w14:paraId="7EAEDE05">
      <w:pPr>
        <w:pStyle w:val="10"/>
        <w:ind w:left="1260"/>
        <w:rPr>
          <w:rFonts w:hint="eastAsia"/>
          <w:color w:val="auto"/>
        </w:rPr>
      </w:pPr>
    </w:p>
    <w:p w14:paraId="5DA5B90F">
      <w:pPr>
        <w:spacing w:line="360" w:lineRule="auto"/>
        <w:ind w:firstLine="562" w:firstLineChars="200"/>
        <w:jc w:val="center"/>
        <w:rPr>
          <w:rFonts w:hint="eastAsia" w:ascii="宋体" w:hAnsi="宋体"/>
          <w:b/>
          <w:bCs/>
          <w:color w:val="auto"/>
          <w:sz w:val="28"/>
          <w:szCs w:val="28"/>
        </w:rPr>
      </w:pPr>
    </w:p>
    <w:p w14:paraId="50671222">
      <w:pPr>
        <w:spacing w:line="360" w:lineRule="auto"/>
        <w:ind w:firstLine="562" w:firstLineChars="200"/>
        <w:jc w:val="center"/>
        <w:rPr>
          <w:rFonts w:hint="eastAsia" w:ascii="宋体" w:hAnsi="宋体"/>
          <w:b/>
          <w:bCs/>
          <w:color w:val="auto"/>
          <w:sz w:val="28"/>
          <w:szCs w:val="28"/>
        </w:rPr>
      </w:pPr>
    </w:p>
    <w:p w14:paraId="2760B81A">
      <w:pPr>
        <w:numPr>
          <w:ilvl w:val="0"/>
          <w:numId w:val="9"/>
        </w:numPr>
        <w:spacing w:line="360" w:lineRule="auto"/>
        <w:rPr>
          <w:rFonts w:hint="eastAsia" w:ascii="宋体" w:hAnsi="宋体"/>
          <w:b/>
          <w:bCs/>
          <w:color w:val="auto"/>
          <w:sz w:val="24"/>
        </w:rPr>
      </w:pPr>
      <w:r>
        <w:rPr>
          <w:rFonts w:hint="eastAsia" w:ascii="宋体" w:hAnsi="宋体"/>
          <w:b/>
          <w:bCs/>
          <w:color w:val="auto"/>
          <w:sz w:val="24"/>
        </w:rPr>
        <w:t>法定代表人授权委托书（格式）</w:t>
      </w:r>
    </w:p>
    <w:p w14:paraId="5CB5E26B">
      <w:pPr>
        <w:spacing w:line="360" w:lineRule="auto"/>
        <w:rPr>
          <w:rFonts w:hAnsi="宋体" w:cs="宋体"/>
          <w:color w:val="auto"/>
          <w:sz w:val="24"/>
          <w:u w:val="single"/>
        </w:rPr>
      </w:pPr>
      <w:r>
        <w:rPr>
          <w:rFonts w:hint="eastAsia" w:hAnsi="宋体" w:cs="宋体"/>
          <w:color w:val="auto"/>
          <w:sz w:val="24"/>
          <w:u w:val="single"/>
        </w:rPr>
        <w:t xml:space="preserve">              ：</w:t>
      </w:r>
    </w:p>
    <w:p w14:paraId="57A85802">
      <w:pPr>
        <w:spacing w:line="400" w:lineRule="exact"/>
        <w:ind w:firstLine="480" w:firstLineChars="200"/>
        <w:rPr>
          <w:rFonts w:hAnsi="宋体" w:cs="宋体"/>
          <w:bCs/>
          <w:color w:val="auto"/>
          <w:sz w:val="24"/>
          <w:u w:val="single"/>
        </w:rPr>
      </w:pPr>
      <w:r>
        <w:rPr>
          <w:rFonts w:hint="eastAsia" w:hAnsi="宋体" w:cs="宋体"/>
          <w:bCs/>
          <w:color w:val="auto"/>
          <w:sz w:val="24"/>
          <w:u w:val="single"/>
        </w:rPr>
        <w:t xml:space="preserve">                                              </w:t>
      </w:r>
      <w:r>
        <w:rPr>
          <w:rFonts w:hint="eastAsia" w:hAnsi="宋体" w:cs="宋体"/>
          <w:bCs/>
          <w:color w:val="auto"/>
          <w:sz w:val="24"/>
        </w:rPr>
        <w:t>系中华人民共和国合法企业。法定地址：</w:t>
      </w:r>
      <w:r>
        <w:rPr>
          <w:rFonts w:hint="eastAsia" w:hAnsi="宋体" w:cs="宋体"/>
          <w:bCs/>
          <w:color w:val="auto"/>
          <w:sz w:val="24"/>
          <w:u w:val="single"/>
        </w:rPr>
        <w:t xml:space="preserve">                                                   </w:t>
      </w:r>
      <w:r>
        <w:rPr>
          <w:rFonts w:hint="eastAsia" w:hAnsi="宋体" w:cs="宋体"/>
          <w:bCs/>
          <w:color w:val="auto"/>
          <w:sz w:val="24"/>
        </w:rPr>
        <w:t>。</w:t>
      </w:r>
    </w:p>
    <w:p w14:paraId="4786F74A">
      <w:pPr>
        <w:spacing w:line="400" w:lineRule="exact"/>
        <w:ind w:firstLine="480" w:firstLineChars="200"/>
        <w:rPr>
          <w:rFonts w:hAnsi="宋体" w:cs="宋体"/>
          <w:bCs/>
          <w:color w:val="auto"/>
          <w:sz w:val="24"/>
        </w:rPr>
      </w:pPr>
      <w:r>
        <w:rPr>
          <w:rFonts w:hint="eastAsia" w:hAnsi="宋体" w:cs="宋体"/>
          <w:bCs/>
          <w:color w:val="auto"/>
          <w:sz w:val="24"/>
        </w:rPr>
        <w:t>特授权</w:t>
      </w:r>
      <w:r>
        <w:rPr>
          <w:rFonts w:hint="eastAsia" w:hAnsi="宋体" w:cs="宋体"/>
          <w:bCs/>
          <w:color w:val="auto"/>
          <w:sz w:val="24"/>
          <w:u w:val="single"/>
        </w:rPr>
        <w:t xml:space="preserve">       </w:t>
      </w:r>
      <w:r>
        <w:rPr>
          <w:rFonts w:hint="eastAsia" w:hAnsi="宋体" w:cs="宋体"/>
          <w:bCs/>
          <w:color w:val="auto"/>
          <w:sz w:val="24"/>
        </w:rPr>
        <w:t>代表我公司（单位）全权办理针对上述项目的投标、参与评标、签约等具体工作，并签署全部有关的文件、协议及合同。</w:t>
      </w:r>
    </w:p>
    <w:p w14:paraId="368E5E92">
      <w:pPr>
        <w:spacing w:line="400" w:lineRule="exact"/>
        <w:ind w:firstLine="480" w:firstLineChars="200"/>
        <w:rPr>
          <w:rFonts w:hAnsi="宋体" w:cs="宋体"/>
          <w:bCs/>
          <w:color w:val="auto"/>
          <w:sz w:val="24"/>
        </w:rPr>
      </w:pPr>
      <w:r>
        <w:rPr>
          <w:rFonts w:hint="eastAsia" w:hAnsi="宋体" w:cs="宋体"/>
          <w:bCs/>
          <w:color w:val="auto"/>
          <w:sz w:val="24"/>
        </w:rPr>
        <w:t>我公司（单位）对授权委托人的签名负全部责任。</w:t>
      </w:r>
    </w:p>
    <w:p w14:paraId="675285D9">
      <w:pPr>
        <w:spacing w:line="400" w:lineRule="exact"/>
        <w:ind w:firstLine="480" w:firstLineChars="200"/>
        <w:rPr>
          <w:rFonts w:hAnsi="宋体" w:cs="宋体"/>
          <w:bCs/>
          <w:color w:val="auto"/>
          <w:sz w:val="24"/>
        </w:rPr>
      </w:pPr>
      <w:r>
        <w:rPr>
          <w:rFonts w:hint="eastAsia" w:hAnsi="宋体" w:cs="宋体"/>
          <w:bCs/>
          <w:color w:val="auto"/>
          <w:sz w:val="24"/>
        </w:rPr>
        <w:t>在撤销授权的书面通知送达你处以前，本授权书一直有效，授权委托人签署的所有文件（在授权书有效期内签署的）不因授权的撤销而失效。授权委托人无转委托权。</w:t>
      </w:r>
    </w:p>
    <w:p w14:paraId="2A0B4D6A">
      <w:pPr>
        <w:spacing w:line="400" w:lineRule="exact"/>
        <w:ind w:firstLine="480" w:firstLineChars="200"/>
        <w:rPr>
          <w:rFonts w:hAnsi="宋体" w:cs="宋体"/>
          <w:bCs/>
          <w:color w:val="auto"/>
          <w:sz w:val="24"/>
        </w:rPr>
      </w:pPr>
      <w:r>
        <w:rPr>
          <w:rFonts w:hint="eastAsia" w:hAnsi="宋体" w:cs="宋体"/>
          <w:bCs/>
          <w:color w:val="auto"/>
          <w:sz w:val="24"/>
        </w:rPr>
        <w:t>授权委托人情况：</w:t>
      </w:r>
    </w:p>
    <w:p w14:paraId="29153BF8">
      <w:pPr>
        <w:spacing w:line="400" w:lineRule="exact"/>
        <w:ind w:firstLine="480" w:firstLineChars="200"/>
        <w:rPr>
          <w:rFonts w:hAnsi="宋体" w:cs="宋体"/>
          <w:bCs/>
          <w:color w:val="auto"/>
          <w:sz w:val="24"/>
        </w:rPr>
      </w:pPr>
      <w:r>
        <w:rPr>
          <w:rFonts w:hint="eastAsia" w:hAnsi="宋体" w:cs="宋体"/>
          <w:bCs/>
          <w:color w:val="auto"/>
          <w:sz w:val="24"/>
        </w:rPr>
        <w:t>姓名：</w:t>
      </w:r>
      <w:r>
        <w:rPr>
          <w:rFonts w:hint="eastAsia" w:hAnsi="宋体" w:cs="宋体"/>
          <w:bCs/>
          <w:color w:val="auto"/>
          <w:sz w:val="24"/>
          <w:u w:val="single"/>
        </w:rPr>
        <w:t xml:space="preserve">            </w:t>
      </w:r>
      <w:r>
        <w:rPr>
          <w:rFonts w:hint="eastAsia" w:hAnsi="宋体" w:cs="宋体"/>
          <w:bCs/>
          <w:color w:val="auto"/>
          <w:sz w:val="24"/>
        </w:rPr>
        <w:t>性别：</w:t>
      </w:r>
      <w:r>
        <w:rPr>
          <w:rFonts w:hint="eastAsia" w:hAnsi="宋体" w:cs="宋体"/>
          <w:bCs/>
          <w:color w:val="auto"/>
          <w:sz w:val="24"/>
          <w:u w:val="single"/>
        </w:rPr>
        <w:t xml:space="preserve">       </w:t>
      </w:r>
      <w:r>
        <w:rPr>
          <w:rFonts w:hint="eastAsia" w:hAnsi="宋体" w:cs="宋体"/>
          <w:bCs/>
          <w:color w:val="auto"/>
          <w:sz w:val="24"/>
        </w:rPr>
        <w:t>年龄：</w:t>
      </w:r>
      <w:r>
        <w:rPr>
          <w:rFonts w:hint="eastAsia" w:hAnsi="宋体" w:cs="宋体"/>
          <w:bCs/>
          <w:color w:val="auto"/>
          <w:sz w:val="24"/>
          <w:u w:val="single"/>
        </w:rPr>
        <w:t xml:space="preserve">       </w:t>
      </w:r>
      <w:r>
        <w:rPr>
          <w:rFonts w:hint="eastAsia" w:hAnsi="宋体" w:cs="宋体"/>
          <w:bCs/>
          <w:color w:val="auto"/>
          <w:sz w:val="24"/>
        </w:rPr>
        <w:t>职务：</w:t>
      </w:r>
      <w:r>
        <w:rPr>
          <w:rFonts w:hint="eastAsia" w:hAnsi="宋体" w:cs="宋体"/>
          <w:bCs/>
          <w:color w:val="auto"/>
          <w:sz w:val="24"/>
          <w:u w:val="single"/>
        </w:rPr>
        <w:t xml:space="preserve">            </w:t>
      </w:r>
    </w:p>
    <w:p w14:paraId="49B02DEC">
      <w:pPr>
        <w:spacing w:line="400" w:lineRule="exact"/>
        <w:ind w:firstLine="480" w:firstLineChars="200"/>
        <w:rPr>
          <w:rFonts w:hAnsi="宋体" w:cs="宋体"/>
          <w:bCs/>
          <w:color w:val="auto"/>
          <w:sz w:val="24"/>
        </w:rPr>
      </w:pPr>
      <w:r>
        <w:rPr>
          <w:rFonts w:hint="eastAsia" w:hAnsi="宋体" w:cs="宋体"/>
          <w:bCs/>
          <w:color w:val="auto"/>
          <w:sz w:val="24"/>
        </w:rPr>
        <w:t>身份证号码：</w:t>
      </w:r>
      <w:r>
        <w:rPr>
          <w:rFonts w:hint="eastAsia" w:hAnsi="宋体" w:cs="宋体"/>
          <w:bCs/>
          <w:color w:val="auto"/>
          <w:sz w:val="24"/>
          <w:u w:val="single"/>
        </w:rPr>
        <w:t xml:space="preserve">                        </w:t>
      </w:r>
      <w:r>
        <w:rPr>
          <w:rFonts w:hint="eastAsia" w:hAnsi="宋体" w:cs="宋体"/>
          <w:bCs/>
          <w:color w:val="auto"/>
          <w:sz w:val="24"/>
        </w:rPr>
        <w:t>电话：</w:t>
      </w:r>
      <w:r>
        <w:rPr>
          <w:rFonts w:hint="eastAsia" w:hAnsi="宋体" w:cs="宋体"/>
          <w:bCs/>
          <w:color w:val="auto"/>
          <w:sz w:val="24"/>
          <w:u w:val="single"/>
        </w:rPr>
        <w:t xml:space="preserve">                    </w:t>
      </w:r>
    </w:p>
    <w:p w14:paraId="5EBDFFF1">
      <w:pPr>
        <w:spacing w:line="400" w:lineRule="exact"/>
        <w:ind w:firstLine="480" w:firstLineChars="200"/>
        <w:rPr>
          <w:rFonts w:hAnsi="宋体" w:cs="宋体"/>
          <w:bCs/>
          <w:color w:val="auto"/>
          <w:sz w:val="24"/>
        </w:rPr>
      </w:pPr>
      <w:r>
        <w:rPr>
          <w:rFonts w:hint="eastAsia" w:hAnsi="宋体" w:cs="宋体"/>
          <w:bCs/>
          <w:color w:val="auto"/>
          <w:sz w:val="24"/>
        </w:rPr>
        <w:t>通讯地址：</w:t>
      </w:r>
      <w:r>
        <w:rPr>
          <w:rFonts w:hint="eastAsia" w:hAnsi="宋体" w:cs="宋体"/>
          <w:bCs/>
          <w:color w:val="auto"/>
          <w:sz w:val="24"/>
          <w:u w:val="single"/>
        </w:rPr>
        <w:t xml:space="preserve">                                                    </w:t>
      </w:r>
    </w:p>
    <w:p w14:paraId="4B9A8AB7">
      <w:pPr>
        <w:spacing w:line="400" w:lineRule="exact"/>
        <w:ind w:firstLine="480" w:firstLineChars="200"/>
        <w:rPr>
          <w:rFonts w:hAnsi="宋体" w:cs="宋体"/>
          <w:bCs/>
          <w:color w:val="auto"/>
          <w:sz w:val="24"/>
          <w:u w:val="single"/>
        </w:rPr>
      </w:pPr>
      <w:r>
        <w:rPr>
          <w:rFonts w:hint="eastAsia" w:hAnsi="宋体" w:cs="宋体"/>
          <w:bCs/>
          <w:color w:val="auto"/>
          <w:sz w:val="24"/>
        </w:rPr>
        <w:t>授权委托人签名：</w:t>
      </w:r>
      <w:r>
        <w:rPr>
          <w:rFonts w:hint="eastAsia" w:hAnsi="宋体" w:cs="宋体"/>
          <w:bCs/>
          <w:color w:val="auto"/>
          <w:sz w:val="24"/>
          <w:u w:val="single"/>
        </w:rPr>
        <w:t xml:space="preserve">                     </w:t>
      </w:r>
    </w:p>
    <w:p w14:paraId="7CEE9BC1">
      <w:pPr>
        <w:spacing w:line="400" w:lineRule="exact"/>
        <w:ind w:firstLine="480" w:firstLineChars="200"/>
        <w:rPr>
          <w:rFonts w:hAnsi="宋体" w:cs="宋体"/>
          <w:bCs/>
          <w:color w:val="auto"/>
          <w:sz w:val="24"/>
        </w:rPr>
      </w:pPr>
      <w:r>
        <w:rPr>
          <w:rFonts w:hint="eastAsia" w:hAnsi="宋体" w:cs="宋体"/>
          <w:bCs/>
          <w:color w:val="auto"/>
          <w:sz w:val="24"/>
        </w:rPr>
        <w:t>单位名称（公章）：</w:t>
      </w:r>
      <w:r>
        <w:rPr>
          <w:rFonts w:hint="eastAsia" w:hAnsi="宋体" w:cs="宋体"/>
          <w:bCs/>
          <w:color w:val="auto"/>
          <w:sz w:val="24"/>
          <w:u w:val="single"/>
        </w:rPr>
        <w:t xml:space="preserve">                   </w:t>
      </w:r>
    </w:p>
    <w:p w14:paraId="74E32A75">
      <w:pPr>
        <w:spacing w:line="400" w:lineRule="exact"/>
        <w:ind w:firstLine="480" w:firstLineChars="200"/>
        <w:rPr>
          <w:rFonts w:hAnsi="宋体" w:cs="宋体"/>
          <w:bCs/>
          <w:color w:val="auto"/>
          <w:sz w:val="24"/>
        </w:rPr>
      </w:pPr>
      <w:r>
        <w:rPr>
          <w:rFonts w:hint="eastAsia" w:hAnsi="宋体" w:cs="宋体"/>
          <w:bCs/>
          <w:color w:val="auto"/>
          <w:sz w:val="24"/>
        </w:rPr>
        <w:t>法定代表人（签名或盖章）：</w:t>
      </w:r>
      <w:r>
        <w:rPr>
          <w:rFonts w:hint="eastAsia" w:hAnsi="宋体" w:cs="宋体"/>
          <w:bCs/>
          <w:color w:val="auto"/>
          <w:sz w:val="24"/>
          <w:u w:val="single"/>
        </w:rPr>
        <w:t xml:space="preserve">           </w:t>
      </w:r>
    </w:p>
    <w:p w14:paraId="2C7E65F0">
      <w:pPr>
        <w:spacing w:line="400" w:lineRule="exact"/>
        <w:rPr>
          <w:rFonts w:ascii="楷体_GB2312" w:hAnsi="宋体" w:eastAsia="楷体_GB2312"/>
          <w:bCs/>
          <w:color w:val="auto"/>
          <w:sz w:val="24"/>
        </w:rPr>
      </w:pPr>
    </w:p>
    <w:tbl>
      <w:tblPr>
        <w:tblStyle w:val="15"/>
        <w:tblpPr w:leftFromText="180" w:rightFromText="180" w:vertAnchor="text" w:horzAnchor="page" w:tblpX="1575" w:tblpY="3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14:paraId="20CA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842" w:type="dxa"/>
            <w:noWrap w:val="0"/>
            <w:vAlign w:val="center"/>
          </w:tcPr>
          <w:p w14:paraId="0B843369">
            <w:pPr>
              <w:spacing w:line="400" w:lineRule="exact"/>
              <w:jc w:val="center"/>
              <w:rPr>
                <w:rFonts w:ascii="楷体_GB2312" w:eastAsia="楷体_GB2312"/>
                <w:bCs/>
                <w:color w:val="auto"/>
                <w:sz w:val="24"/>
              </w:rPr>
            </w:pPr>
            <w:r>
              <w:rPr>
                <w:rFonts w:hint="eastAsia" w:ascii="楷体_GB2312" w:eastAsia="楷体_GB2312"/>
                <w:bCs/>
                <w:color w:val="auto"/>
                <w:sz w:val="24"/>
              </w:rPr>
              <w:t>法定代表人身份证</w:t>
            </w:r>
          </w:p>
          <w:p w14:paraId="5612013E">
            <w:pPr>
              <w:spacing w:line="400" w:lineRule="exact"/>
              <w:jc w:val="center"/>
              <w:rPr>
                <w:rFonts w:ascii="楷体_GB2312" w:eastAsia="楷体_GB2312"/>
                <w:bCs/>
                <w:color w:val="auto"/>
                <w:sz w:val="24"/>
              </w:rPr>
            </w:pPr>
            <w:r>
              <w:rPr>
                <w:rFonts w:hint="eastAsia" w:ascii="楷体_GB2312" w:eastAsia="楷体_GB2312"/>
                <w:bCs/>
                <w:color w:val="auto"/>
                <w:sz w:val="24"/>
              </w:rPr>
              <w:t>复印件</w:t>
            </w:r>
          </w:p>
        </w:tc>
        <w:tc>
          <w:tcPr>
            <w:tcW w:w="2843" w:type="dxa"/>
            <w:tcBorders>
              <w:top w:val="nil"/>
              <w:bottom w:val="nil"/>
            </w:tcBorders>
            <w:noWrap w:val="0"/>
            <w:vAlign w:val="top"/>
          </w:tcPr>
          <w:p w14:paraId="381436C0">
            <w:pPr>
              <w:spacing w:line="400" w:lineRule="exact"/>
              <w:rPr>
                <w:rFonts w:ascii="楷体_GB2312" w:eastAsia="楷体_GB2312"/>
                <w:bCs/>
                <w:color w:val="auto"/>
                <w:sz w:val="24"/>
              </w:rPr>
            </w:pPr>
          </w:p>
        </w:tc>
        <w:tc>
          <w:tcPr>
            <w:tcW w:w="2843" w:type="dxa"/>
            <w:noWrap w:val="0"/>
            <w:vAlign w:val="center"/>
          </w:tcPr>
          <w:p w14:paraId="61ED7659">
            <w:pPr>
              <w:spacing w:line="400" w:lineRule="exact"/>
              <w:jc w:val="center"/>
              <w:rPr>
                <w:rFonts w:ascii="楷体_GB2312" w:eastAsia="楷体_GB2312"/>
                <w:bCs/>
                <w:color w:val="auto"/>
                <w:sz w:val="24"/>
              </w:rPr>
            </w:pPr>
            <w:r>
              <w:rPr>
                <w:rFonts w:hint="eastAsia" w:ascii="楷体_GB2312" w:eastAsia="楷体_GB2312"/>
                <w:bCs/>
                <w:color w:val="auto"/>
                <w:sz w:val="24"/>
              </w:rPr>
              <w:t>授权委托人身份证</w:t>
            </w:r>
          </w:p>
          <w:p w14:paraId="424B86B2">
            <w:pPr>
              <w:spacing w:line="400" w:lineRule="exact"/>
              <w:jc w:val="center"/>
              <w:rPr>
                <w:rFonts w:ascii="楷体_GB2312" w:eastAsia="楷体_GB2312"/>
                <w:bCs/>
                <w:color w:val="auto"/>
                <w:sz w:val="24"/>
              </w:rPr>
            </w:pPr>
            <w:r>
              <w:rPr>
                <w:rFonts w:hint="eastAsia" w:ascii="楷体_GB2312" w:eastAsia="楷体_GB2312"/>
                <w:bCs/>
                <w:color w:val="auto"/>
                <w:sz w:val="24"/>
              </w:rPr>
              <w:t>复印件</w:t>
            </w:r>
          </w:p>
        </w:tc>
      </w:tr>
    </w:tbl>
    <w:p w14:paraId="7BB31114">
      <w:pPr>
        <w:spacing w:line="360" w:lineRule="exact"/>
        <w:outlineLvl w:val="1"/>
        <w:rPr>
          <w:rFonts w:hint="eastAsia" w:ascii="宋体" w:hAnsi="宋体"/>
          <w:b/>
          <w:bCs/>
          <w:color w:val="auto"/>
          <w:sz w:val="24"/>
        </w:rPr>
      </w:pPr>
    </w:p>
    <w:p w14:paraId="39A6E76D">
      <w:pPr>
        <w:spacing w:line="360" w:lineRule="exact"/>
        <w:outlineLvl w:val="1"/>
        <w:rPr>
          <w:rFonts w:hint="eastAsia" w:ascii="宋体" w:hAnsi="宋体"/>
          <w:b/>
          <w:bCs/>
          <w:color w:val="auto"/>
          <w:sz w:val="24"/>
        </w:rPr>
      </w:pPr>
    </w:p>
    <w:p w14:paraId="502DACBB">
      <w:pPr>
        <w:spacing w:line="360" w:lineRule="exact"/>
        <w:outlineLvl w:val="1"/>
        <w:rPr>
          <w:rFonts w:hint="eastAsia" w:ascii="宋体" w:hAnsi="宋体"/>
          <w:b/>
          <w:bCs/>
          <w:color w:val="auto"/>
          <w:sz w:val="24"/>
        </w:rPr>
      </w:pPr>
    </w:p>
    <w:p w14:paraId="401E7991">
      <w:pPr>
        <w:spacing w:line="360" w:lineRule="exact"/>
        <w:outlineLvl w:val="1"/>
        <w:rPr>
          <w:rFonts w:hint="eastAsia" w:ascii="宋体" w:hAnsi="宋体"/>
          <w:b/>
          <w:bCs/>
          <w:color w:val="auto"/>
          <w:sz w:val="24"/>
        </w:rPr>
      </w:pPr>
    </w:p>
    <w:p w14:paraId="34C5F690">
      <w:pPr>
        <w:spacing w:line="360" w:lineRule="exact"/>
        <w:outlineLvl w:val="1"/>
        <w:rPr>
          <w:rFonts w:hint="eastAsia" w:ascii="宋体" w:hAnsi="宋体"/>
          <w:b/>
          <w:bCs/>
          <w:color w:val="auto"/>
          <w:sz w:val="24"/>
        </w:rPr>
      </w:pPr>
    </w:p>
    <w:p w14:paraId="1294F17E">
      <w:pPr>
        <w:spacing w:line="360" w:lineRule="exact"/>
        <w:outlineLvl w:val="1"/>
        <w:rPr>
          <w:rFonts w:hint="eastAsia" w:ascii="宋体" w:hAnsi="宋体"/>
          <w:b/>
          <w:bCs/>
          <w:color w:val="auto"/>
          <w:sz w:val="24"/>
        </w:rPr>
      </w:pPr>
    </w:p>
    <w:p w14:paraId="099D9906">
      <w:pPr>
        <w:spacing w:line="360" w:lineRule="exact"/>
        <w:outlineLvl w:val="1"/>
        <w:rPr>
          <w:rFonts w:hint="eastAsia" w:ascii="宋体" w:hAnsi="宋体"/>
          <w:b/>
          <w:bCs/>
          <w:color w:val="auto"/>
          <w:sz w:val="24"/>
        </w:rPr>
      </w:pPr>
    </w:p>
    <w:p w14:paraId="68242AE5">
      <w:pPr>
        <w:spacing w:line="360" w:lineRule="exact"/>
        <w:outlineLvl w:val="1"/>
        <w:rPr>
          <w:rFonts w:hint="eastAsia" w:ascii="宋体" w:hAnsi="宋体"/>
          <w:b/>
          <w:bCs/>
          <w:color w:val="auto"/>
          <w:sz w:val="24"/>
        </w:rPr>
      </w:pPr>
    </w:p>
    <w:p w14:paraId="67AF3479">
      <w:pPr>
        <w:spacing w:line="360" w:lineRule="exact"/>
        <w:outlineLvl w:val="1"/>
        <w:rPr>
          <w:rFonts w:hint="eastAsia" w:ascii="宋体" w:hAnsi="宋体"/>
          <w:b/>
          <w:bCs/>
          <w:color w:val="auto"/>
          <w:sz w:val="24"/>
        </w:rPr>
      </w:pPr>
    </w:p>
    <w:p w14:paraId="144785C3">
      <w:pPr>
        <w:spacing w:line="360" w:lineRule="exact"/>
        <w:outlineLvl w:val="1"/>
        <w:rPr>
          <w:rFonts w:hint="eastAsia" w:ascii="宋体" w:hAnsi="宋体"/>
          <w:b/>
          <w:bCs/>
          <w:color w:val="auto"/>
          <w:sz w:val="24"/>
        </w:rPr>
      </w:pPr>
    </w:p>
    <w:p w14:paraId="338082E6">
      <w:pPr>
        <w:spacing w:line="360" w:lineRule="exact"/>
        <w:outlineLvl w:val="1"/>
        <w:rPr>
          <w:rFonts w:hint="eastAsia" w:ascii="宋体" w:hAnsi="宋体"/>
          <w:b/>
          <w:bCs/>
          <w:color w:val="auto"/>
          <w:sz w:val="24"/>
        </w:rPr>
      </w:pPr>
    </w:p>
    <w:p w14:paraId="7C8881D8">
      <w:pPr>
        <w:spacing w:line="360" w:lineRule="exact"/>
        <w:outlineLvl w:val="1"/>
        <w:rPr>
          <w:rFonts w:hint="eastAsia" w:ascii="宋体" w:hAnsi="宋体"/>
          <w:b/>
          <w:bCs/>
          <w:color w:val="auto"/>
          <w:sz w:val="24"/>
        </w:rPr>
      </w:pPr>
    </w:p>
    <w:p w14:paraId="31C5B2C0">
      <w:pPr>
        <w:spacing w:line="360" w:lineRule="exact"/>
        <w:outlineLvl w:val="1"/>
        <w:rPr>
          <w:rFonts w:hint="eastAsia" w:ascii="宋体" w:hAnsi="宋体"/>
          <w:b/>
          <w:bCs/>
          <w:color w:val="auto"/>
          <w:sz w:val="24"/>
        </w:rPr>
      </w:pPr>
    </w:p>
    <w:p w14:paraId="592D5F3F">
      <w:pPr>
        <w:spacing w:line="360" w:lineRule="exact"/>
        <w:outlineLvl w:val="1"/>
        <w:rPr>
          <w:rFonts w:hint="eastAsia" w:ascii="宋体" w:hAnsi="宋体"/>
          <w:b/>
          <w:bCs/>
          <w:color w:val="auto"/>
          <w:sz w:val="24"/>
        </w:rPr>
      </w:pPr>
    </w:p>
    <w:p w14:paraId="52B24368">
      <w:pPr>
        <w:spacing w:line="360" w:lineRule="exact"/>
        <w:outlineLvl w:val="1"/>
        <w:rPr>
          <w:rFonts w:hint="eastAsia" w:ascii="宋体" w:hAnsi="宋体"/>
          <w:b/>
          <w:bCs/>
          <w:color w:val="auto"/>
          <w:sz w:val="24"/>
        </w:rPr>
      </w:pPr>
    </w:p>
    <w:p w14:paraId="0EB72611">
      <w:pPr>
        <w:spacing w:line="360" w:lineRule="exact"/>
        <w:outlineLvl w:val="1"/>
        <w:rPr>
          <w:rFonts w:hint="eastAsia" w:ascii="宋体" w:hAnsi="宋体"/>
          <w:b/>
          <w:bCs/>
          <w:color w:val="auto"/>
          <w:sz w:val="24"/>
        </w:rPr>
      </w:pPr>
    </w:p>
    <w:p w14:paraId="51D8C3EC">
      <w:pPr>
        <w:keepNext/>
        <w:keepLines/>
        <w:spacing w:before="100" w:line="400" w:lineRule="exact"/>
        <w:jc w:val="left"/>
        <w:outlineLvl w:val="1"/>
        <w:rPr>
          <w:rFonts w:ascii="宋体" w:hAnsi="宋体"/>
          <w:b/>
          <w:color w:val="auto"/>
          <w:sz w:val="24"/>
        </w:rPr>
      </w:pPr>
      <w:r>
        <w:rPr>
          <w:rFonts w:ascii="宋体" w:hAnsi="宋体"/>
          <w:bCs/>
          <w:color w:val="auto"/>
          <w:sz w:val="24"/>
        </w:rPr>
        <w:br w:type="page"/>
      </w:r>
      <w:r>
        <w:rPr>
          <w:rFonts w:hint="eastAsia" w:ascii="宋体" w:hAnsi="宋体"/>
          <w:b/>
          <w:color w:val="auto"/>
          <w:sz w:val="24"/>
        </w:rPr>
        <w:t>（五）投标供应商基本状况一览表（格式）</w:t>
      </w:r>
    </w:p>
    <w:p w14:paraId="2ED8436A">
      <w:pPr>
        <w:ind w:firstLine="720" w:firstLineChars="300"/>
        <w:jc w:val="center"/>
        <w:rPr>
          <w:rFonts w:ascii="黑体" w:hAnsi="宋体" w:eastAsia="黑体"/>
          <w:bCs/>
          <w:color w:val="auto"/>
          <w:sz w:val="24"/>
        </w:rPr>
      </w:pPr>
    </w:p>
    <w:p w14:paraId="44102197">
      <w:pPr>
        <w:jc w:val="center"/>
        <w:rPr>
          <w:rFonts w:ascii="黑体" w:hAnsi="宋体" w:eastAsia="黑体"/>
          <w:bCs/>
          <w:color w:val="auto"/>
          <w:sz w:val="28"/>
          <w:szCs w:val="28"/>
        </w:rPr>
      </w:pPr>
      <w:r>
        <w:rPr>
          <w:rFonts w:hint="eastAsia" w:ascii="黑体" w:hAnsi="宋体" w:eastAsia="黑体"/>
          <w:bCs/>
          <w:color w:val="auto"/>
          <w:sz w:val="28"/>
          <w:szCs w:val="28"/>
        </w:rPr>
        <w:t>投标供应商基本状况一览表</w:t>
      </w:r>
    </w:p>
    <w:p w14:paraId="54D5BB3F">
      <w:pPr>
        <w:ind w:firstLine="720" w:firstLineChars="300"/>
        <w:jc w:val="center"/>
        <w:rPr>
          <w:rFonts w:ascii="黑体" w:hAnsi="宋体" w:eastAsia="黑体"/>
          <w:bCs/>
          <w:color w:val="auto"/>
          <w:sz w:val="24"/>
        </w:rPr>
      </w:pPr>
    </w:p>
    <w:tbl>
      <w:tblPr>
        <w:tblStyle w:val="1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416"/>
        <w:gridCol w:w="847"/>
        <w:gridCol w:w="360"/>
        <w:gridCol w:w="1630"/>
        <w:gridCol w:w="1000"/>
        <w:gridCol w:w="419"/>
        <w:gridCol w:w="1380"/>
        <w:gridCol w:w="180"/>
        <w:gridCol w:w="2100"/>
      </w:tblGrid>
      <w:tr w14:paraId="407F198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3A730796">
            <w:pPr>
              <w:spacing w:line="360" w:lineRule="auto"/>
              <w:jc w:val="center"/>
              <w:rPr>
                <w:rFonts w:hAnsi="宋体" w:cs="宋体"/>
                <w:color w:val="auto"/>
                <w:sz w:val="24"/>
              </w:rPr>
            </w:pPr>
            <w:r>
              <w:rPr>
                <w:rFonts w:hint="eastAsia" w:hAnsi="宋体" w:cs="宋体"/>
                <w:color w:val="auto"/>
                <w:sz w:val="24"/>
              </w:rPr>
              <w:t>单位名称</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0D7F0808">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461FCEB0">
            <w:pPr>
              <w:spacing w:line="360" w:lineRule="auto"/>
              <w:jc w:val="center"/>
              <w:rPr>
                <w:rFonts w:hAnsi="宋体" w:cs="宋体"/>
                <w:color w:val="auto"/>
                <w:sz w:val="24"/>
              </w:rPr>
            </w:pPr>
            <w:r>
              <w:rPr>
                <w:rFonts w:hint="eastAsia" w:hAnsi="宋体" w:cs="宋体"/>
                <w:color w:val="auto"/>
                <w:sz w:val="24"/>
              </w:rPr>
              <w:t>组织机构代码</w:t>
            </w:r>
          </w:p>
        </w:tc>
        <w:tc>
          <w:tcPr>
            <w:tcW w:w="2100" w:type="dxa"/>
            <w:tcBorders>
              <w:top w:val="single" w:color="auto" w:sz="4" w:space="0"/>
              <w:left w:val="single" w:color="auto" w:sz="4" w:space="0"/>
              <w:bottom w:val="single" w:color="auto" w:sz="4" w:space="0"/>
            </w:tcBorders>
            <w:noWrap w:val="0"/>
            <w:vAlign w:val="center"/>
          </w:tcPr>
          <w:p w14:paraId="2C43A7B6">
            <w:pPr>
              <w:spacing w:line="360" w:lineRule="auto"/>
              <w:jc w:val="center"/>
              <w:rPr>
                <w:rFonts w:hAnsi="宋体" w:cs="宋体"/>
                <w:color w:val="auto"/>
                <w:sz w:val="24"/>
              </w:rPr>
            </w:pPr>
          </w:p>
        </w:tc>
      </w:tr>
      <w:tr w14:paraId="7922A4F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198F262F">
            <w:pPr>
              <w:spacing w:line="360" w:lineRule="auto"/>
              <w:jc w:val="center"/>
              <w:rPr>
                <w:rFonts w:hAnsi="宋体" w:cs="宋体"/>
                <w:color w:val="auto"/>
                <w:sz w:val="24"/>
              </w:rPr>
            </w:pPr>
            <w:r>
              <w:rPr>
                <w:rFonts w:hint="eastAsia" w:hAnsi="宋体" w:cs="宋体"/>
                <w:color w:val="auto"/>
                <w:sz w:val="24"/>
              </w:rPr>
              <w:t>注册地址</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56A2FBCE">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228BFAF1">
            <w:pPr>
              <w:spacing w:line="360" w:lineRule="auto"/>
              <w:jc w:val="center"/>
              <w:rPr>
                <w:rFonts w:hAnsi="宋体" w:cs="宋体"/>
                <w:color w:val="auto"/>
                <w:sz w:val="24"/>
              </w:rPr>
            </w:pPr>
            <w:r>
              <w:rPr>
                <w:rFonts w:hint="eastAsia" w:hAnsi="宋体" w:cs="宋体"/>
                <w:color w:val="auto"/>
                <w:sz w:val="24"/>
              </w:rPr>
              <w:t>注册登记号</w:t>
            </w:r>
          </w:p>
        </w:tc>
        <w:tc>
          <w:tcPr>
            <w:tcW w:w="2100" w:type="dxa"/>
            <w:tcBorders>
              <w:top w:val="single" w:color="auto" w:sz="4" w:space="0"/>
              <w:left w:val="single" w:color="auto" w:sz="4" w:space="0"/>
              <w:bottom w:val="single" w:color="auto" w:sz="4" w:space="0"/>
            </w:tcBorders>
            <w:noWrap w:val="0"/>
            <w:vAlign w:val="center"/>
          </w:tcPr>
          <w:p w14:paraId="43C7358E">
            <w:pPr>
              <w:spacing w:line="360" w:lineRule="auto"/>
              <w:jc w:val="center"/>
              <w:rPr>
                <w:rFonts w:hAnsi="宋体" w:cs="宋体"/>
                <w:color w:val="auto"/>
                <w:sz w:val="24"/>
              </w:rPr>
            </w:pPr>
          </w:p>
        </w:tc>
      </w:tr>
      <w:tr w14:paraId="73EB71E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377C032B">
            <w:pPr>
              <w:spacing w:line="360" w:lineRule="auto"/>
              <w:jc w:val="center"/>
              <w:rPr>
                <w:rFonts w:hAnsi="宋体" w:cs="宋体"/>
                <w:color w:val="auto"/>
                <w:sz w:val="24"/>
              </w:rPr>
            </w:pPr>
            <w:r>
              <w:rPr>
                <w:rFonts w:hint="eastAsia" w:hAnsi="宋体" w:cs="宋体"/>
                <w:color w:val="auto"/>
                <w:sz w:val="24"/>
              </w:rPr>
              <w:t>经营地址</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1716855C">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7716164A">
            <w:pPr>
              <w:spacing w:line="360" w:lineRule="auto"/>
              <w:jc w:val="center"/>
              <w:rPr>
                <w:rFonts w:hAnsi="宋体" w:cs="宋体"/>
                <w:color w:val="auto"/>
                <w:spacing w:val="30"/>
                <w:sz w:val="24"/>
              </w:rPr>
            </w:pPr>
            <w:r>
              <w:rPr>
                <w:rFonts w:hint="eastAsia" w:hAnsi="宋体" w:cs="宋体"/>
                <w:color w:val="auto"/>
                <w:sz w:val="24"/>
              </w:rPr>
              <w:t>税务登记证号</w:t>
            </w:r>
          </w:p>
        </w:tc>
        <w:tc>
          <w:tcPr>
            <w:tcW w:w="2100" w:type="dxa"/>
            <w:tcBorders>
              <w:top w:val="single" w:color="auto" w:sz="4" w:space="0"/>
              <w:left w:val="single" w:color="auto" w:sz="4" w:space="0"/>
              <w:bottom w:val="single" w:color="auto" w:sz="4" w:space="0"/>
            </w:tcBorders>
            <w:noWrap w:val="0"/>
            <w:vAlign w:val="center"/>
          </w:tcPr>
          <w:p w14:paraId="65C41D97">
            <w:pPr>
              <w:spacing w:line="360" w:lineRule="auto"/>
              <w:jc w:val="center"/>
              <w:rPr>
                <w:rFonts w:hAnsi="宋体" w:cs="宋体"/>
                <w:color w:val="auto"/>
                <w:sz w:val="24"/>
              </w:rPr>
            </w:pPr>
          </w:p>
        </w:tc>
      </w:tr>
      <w:tr w14:paraId="46802F8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41D2543F">
            <w:pPr>
              <w:spacing w:line="360" w:lineRule="auto"/>
              <w:jc w:val="center"/>
              <w:rPr>
                <w:rFonts w:hAnsi="宋体" w:cs="宋体"/>
                <w:color w:val="auto"/>
                <w:sz w:val="24"/>
              </w:rPr>
            </w:pPr>
            <w:r>
              <w:rPr>
                <w:rFonts w:hint="eastAsia" w:hAnsi="宋体" w:cs="宋体"/>
                <w:color w:val="auto"/>
                <w:sz w:val="24"/>
              </w:rPr>
              <w:t>单位性质</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7C3103E4">
            <w:pPr>
              <w:pStyle w:val="22"/>
              <w:widowControl w:val="0"/>
              <w:spacing w:before="0" w:after="0" w:line="360" w:lineRule="auto"/>
              <w:rPr>
                <w:rFonts w:cs="宋体"/>
                <w:color w:val="auto"/>
                <w:kern w:val="2"/>
                <w:sz w:val="24"/>
                <w:szCs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6054E45E">
            <w:pPr>
              <w:spacing w:line="360" w:lineRule="auto"/>
              <w:jc w:val="center"/>
              <w:rPr>
                <w:rFonts w:hAnsi="宋体" w:cs="宋体"/>
                <w:color w:val="auto"/>
                <w:spacing w:val="34"/>
                <w:sz w:val="24"/>
              </w:rPr>
            </w:pPr>
            <w:r>
              <w:rPr>
                <w:rFonts w:hint="eastAsia" w:hAnsi="宋体" w:cs="宋体"/>
                <w:color w:val="auto"/>
                <w:spacing w:val="34"/>
                <w:sz w:val="24"/>
              </w:rPr>
              <w:t>注册资本</w:t>
            </w:r>
          </w:p>
        </w:tc>
        <w:tc>
          <w:tcPr>
            <w:tcW w:w="2100" w:type="dxa"/>
            <w:tcBorders>
              <w:top w:val="single" w:color="auto" w:sz="4" w:space="0"/>
              <w:left w:val="single" w:color="auto" w:sz="4" w:space="0"/>
              <w:bottom w:val="single" w:color="auto" w:sz="4" w:space="0"/>
            </w:tcBorders>
            <w:noWrap w:val="0"/>
            <w:vAlign w:val="center"/>
          </w:tcPr>
          <w:p w14:paraId="7E87B6B3">
            <w:pPr>
              <w:spacing w:line="360" w:lineRule="auto"/>
              <w:jc w:val="center"/>
              <w:rPr>
                <w:rFonts w:hAnsi="宋体" w:cs="宋体"/>
                <w:color w:val="auto"/>
                <w:sz w:val="24"/>
              </w:rPr>
            </w:pPr>
          </w:p>
        </w:tc>
      </w:tr>
      <w:tr w14:paraId="25BCB6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55E31E0F">
            <w:pPr>
              <w:spacing w:line="360" w:lineRule="auto"/>
              <w:jc w:val="center"/>
              <w:rPr>
                <w:rFonts w:hAnsi="宋体" w:cs="宋体"/>
                <w:color w:val="auto"/>
                <w:sz w:val="24"/>
              </w:rPr>
            </w:pPr>
            <w:r>
              <w:rPr>
                <w:rFonts w:hint="eastAsia" w:hAnsi="宋体" w:cs="宋体"/>
                <w:color w:val="auto"/>
                <w:sz w:val="24"/>
              </w:rPr>
              <w:t>经营范围</w:t>
            </w:r>
          </w:p>
        </w:tc>
        <w:tc>
          <w:tcPr>
            <w:tcW w:w="3837" w:type="dxa"/>
            <w:gridSpan w:val="4"/>
            <w:tcBorders>
              <w:top w:val="single" w:color="auto" w:sz="4" w:space="0"/>
              <w:left w:val="single" w:color="auto" w:sz="4" w:space="0"/>
              <w:bottom w:val="single" w:color="auto" w:sz="4" w:space="0"/>
            </w:tcBorders>
            <w:noWrap w:val="0"/>
            <w:vAlign w:val="center"/>
          </w:tcPr>
          <w:p w14:paraId="02C426C0">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tcBorders>
            <w:noWrap w:val="0"/>
            <w:vAlign w:val="center"/>
          </w:tcPr>
          <w:p w14:paraId="01CE607F">
            <w:pPr>
              <w:spacing w:line="360" w:lineRule="auto"/>
              <w:jc w:val="center"/>
              <w:rPr>
                <w:rFonts w:hAnsi="宋体" w:cs="宋体"/>
                <w:color w:val="auto"/>
                <w:sz w:val="24"/>
              </w:rPr>
            </w:pPr>
            <w:r>
              <w:rPr>
                <w:rFonts w:hint="eastAsia" w:hAnsi="宋体" w:cs="宋体"/>
                <w:color w:val="auto"/>
                <w:sz w:val="24"/>
              </w:rPr>
              <w:t>营业期限</w:t>
            </w:r>
          </w:p>
        </w:tc>
        <w:tc>
          <w:tcPr>
            <w:tcW w:w="2100" w:type="dxa"/>
            <w:tcBorders>
              <w:top w:val="single" w:color="auto" w:sz="4" w:space="0"/>
              <w:left w:val="single" w:color="auto" w:sz="4" w:space="0"/>
              <w:bottom w:val="single" w:color="auto" w:sz="4" w:space="0"/>
            </w:tcBorders>
            <w:noWrap w:val="0"/>
            <w:vAlign w:val="center"/>
          </w:tcPr>
          <w:p w14:paraId="0E8BB376">
            <w:pPr>
              <w:spacing w:line="360" w:lineRule="auto"/>
              <w:jc w:val="center"/>
              <w:rPr>
                <w:rFonts w:hAnsi="宋体" w:cs="宋体"/>
                <w:color w:val="auto"/>
                <w:sz w:val="24"/>
              </w:rPr>
            </w:pPr>
            <w:r>
              <w:rPr>
                <w:rFonts w:hint="eastAsia" w:hAnsi="宋体" w:cs="宋体"/>
                <w:color w:val="auto"/>
                <w:sz w:val="24"/>
              </w:rPr>
              <w:t>年 月-  年 月</w:t>
            </w:r>
          </w:p>
        </w:tc>
      </w:tr>
      <w:tr w14:paraId="00EBA4B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7802AF28">
            <w:pPr>
              <w:spacing w:line="360" w:lineRule="auto"/>
              <w:jc w:val="center"/>
              <w:rPr>
                <w:rFonts w:hAnsi="宋体" w:cs="宋体"/>
                <w:color w:val="auto"/>
                <w:sz w:val="24"/>
              </w:rPr>
            </w:pPr>
            <w:r>
              <w:rPr>
                <w:rFonts w:hint="eastAsia" w:hAnsi="宋体" w:cs="宋体"/>
                <w:color w:val="auto"/>
                <w:sz w:val="24"/>
              </w:rPr>
              <w:t>资质情况</w:t>
            </w:r>
          </w:p>
        </w:tc>
        <w:tc>
          <w:tcPr>
            <w:tcW w:w="7916" w:type="dxa"/>
            <w:gridSpan w:val="8"/>
            <w:tcBorders>
              <w:top w:val="single" w:color="auto" w:sz="4" w:space="0"/>
              <w:left w:val="single" w:color="auto" w:sz="4" w:space="0"/>
              <w:bottom w:val="single" w:color="auto" w:sz="4" w:space="0"/>
            </w:tcBorders>
            <w:noWrap w:val="0"/>
            <w:vAlign w:val="center"/>
          </w:tcPr>
          <w:p w14:paraId="55255F34">
            <w:pPr>
              <w:spacing w:line="360" w:lineRule="auto"/>
              <w:jc w:val="center"/>
              <w:rPr>
                <w:rFonts w:hAnsi="宋体" w:cs="宋体"/>
                <w:color w:val="auto"/>
                <w:sz w:val="24"/>
              </w:rPr>
            </w:pPr>
          </w:p>
        </w:tc>
      </w:tr>
      <w:tr w14:paraId="5BCA5C3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Borders>
              <w:top w:val="single" w:color="auto" w:sz="4" w:space="0"/>
              <w:bottom w:val="single" w:color="auto" w:sz="4" w:space="0"/>
              <w:right w:val="single" w:color="auto" w:sz="4" w:space="0"/>
            </w:tcBorders>
            <w:noWrap w:val="0"/>
            <w:vAlign w:val="center"/>
          </w:tcPr>
          <w:p w14:paraId="7001B5D3">
            <w:pPr>
              <w:spacing w:line="360" w:lineRule="auto"/>
              <w:jc w:val="center"/>
              <w:rPr>
                <w:rFonts w:hAnsi="宋体" w:cs="宋体"/>
                <w:color w:val="auto"/>
                <w:sz w:val="24"/>
              </w:rPr>
            </w:pPr>
            <w:r>
              <w:rPr>
                <w:rFonts w:hint="eastAsia" w:hAnsi="宋体" w:cs="宋体"/>
                <w:color w:val="auto"/>
                <w:sz w:val="24"/>
              </w:rPr>
              <w:t>联系电话</w:t>
            </w:r>
          </w:p>
        </w:tc>
        <w:tc>
          <w:tcPr>
            <w:tcW w:w="1990" w:type="dxa"/>
            <w:gridSpan w:val="2"/>
            <w:tcBorders>
              <w:top w:val="single" w:color="auto" w:sz="4" w:space="0"/>
              <w:left w:val="single" w:color="auto" w:sz="4" w:space="0"/>
              <w:bottom w:val="single" w:color="auto" w:sz="4" w:space="0"/>
              <w:right w:val="single" w:color="auto" w:sz="4" w:space="0"/>
            </w:tcBorders>
            <w:noWrap w:val="0"/>
            <w:vAlign w:val="center"/>
          </w:tcPr>
          <w:p w14:paraId="18F02A53">
            <w:pPr>
              <w:spacing w:line="360" w:lineRule="auto"/>
              <w:jc w:val="center"/>
              <w:rPr>
                <w:rFonts w:hAnsi="宋体" w:cs="宋体"/>
                <w:color w:val="auto"/>
                <w:sz w:val="24"/>
              </w:rPr>
            </w:pP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3273631B">
            <w:pPr>
              <w:spacing w:line="360" w:lineRule="auto"/>
              <w:jc w:val="center"/>
              <w:rPr>
                <w:rFonts w:hint="eastAsia" w:hAnsi="宋体" w:cs="宋体"/>
                <w:color w:val="auto"/>
                <w:sz w:val="24"/>
              </w:rPr>
            </w:pPr>
            <w:r>
              <w:rPr>
                <w:rFonts w:hint="eastAsia" w:hAnsi="宋体" w:cs="宋体"/>
                <w:color w:val="auto"/>
                <w:sz w:val="24"/>
              </w:rPr>
              <w:t>电子邮件</w:t>
            </w:r>
          </w:p>
        </w:tc>
        <w:tc>
          <w:tcPr>
            <w:tcW w:w="3660" w:type="dxa"/>
            <w:gridSpan w:val="3"/>
            <w:tcBorders>
              <w:top w:val="single" w:color="auto" w:sz="4" w:space="0"/>
              <w:left w:val="single" w:color="auto" w:sz="4" w:space="0"/>
              <w:bottom w:val="single" w:color="auto" w:sz="4" w:space="0"/>
            </w:tcBorders>
            <w:noWrap w:val="0"/>
            <w:vAlign w:val="center"/>
          </w:tcPr>
          <w:p w14:paraId="70B3B8D8">
            <w:pPr>
              <w:spacing w:line="360" w:lineRule="auto"/>
              <w:jc w:val="center"/>
              <w:rPr>
                <w:rFonts w:hAnsi="宋体" w:cs="宋体"/>
                <w:color w:val="auto"/>
                <w:sz w:val="24"/>
              </w:rPr>
            </w:pPr>
          </w:p>
        </w:tc>
      </w:tr>
      <w:tr w14:paraId="6121B9A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263" w:type="dxa"/>
            <w:gridSpan w:val="2"/>
            <w:tcBorders>
              <w:top w:val="single" w:color="auto" w:sz="4" w:space="0"/>
              <w:bottom w:val="single" w:color="auto" w:sz="8" w:space="0"/>
              <w:right w:val="single" w:color="auto" w:sz="4" w:space="0"/>
            </w:tcBorders>
            <w:noWrap w:val="0"/>
            <w:vAlign w:val="center"/>
          </w:tcPr>
          <w:p w14:paraId="6BA1654F">
            <w:pPr>
              <w:spacing w:line="360" w:lineRule="auto"/>
              <w:jc w:val="center"/>
              <w:rPr>
                <w:rFonts w:hAnsi="宋体" w:cs="宋体"/>
                <w:color w:val="auto"/>
                <w:sz w:val="24"/>
              </w:rPr>
            </w:pPr>
            <w:r>
              <w:rPr>
                <w:rFonts w:hint="eastAsia" w:hAnsi="宋体" w:cs="宋体"/>
                <w:color w:val="auto"/>
                <w:sz w:val="24"/>
              </w:rPr>
              <w:t>主要业绩</w:t>
            </w:r>
          </w:p>
        </w:tc>
        <w:tc>
          <w:tcPr>
            <w:tcW w:w="7069" w:type="dxa"/>
            <w:gridSpan w:val="7"/>
            <w:tcBorders>
              <w:top w:val="single" w:color="auto" w:sz="4" w:space="0"/>
              <w:left w:val="single" w:color="auto" w:sz="4" w:space="0"/>
              <w:bottom w:val="single" w:color="auto" w:sz="8" w:space="0"/>
            </w:tcBorders>
            <w:noWrap w:val="0"/>
            <w:vAlign w:val="center"/>
          </w:tcPr>
          <w:p w14:paraId="1DDBCE97">
            <w:pPr>
              <w:spacing w:line="360" w:lineRule="auto"/>
              <w:rPr>
                <w:rFonts w:hAnsi="宋体" w:cs="宋体"/>
                <w:color w:val="auto"/>
                <w:sz w:val="24"/>
              </w:rPr>
            </w:pPr>
          </w:p>
        </w:tc>
      </w:tr>
      <w:tr w14:paraId="3994B6A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9332" w:type="dxa"/>
            <w:gridSpan w:val="9"/>
            <w:tcBorders>
              <w:top w:val="single" w:color="auto" w:sz="8" w:space="0"/>
              <w:bottom w:val="single" w:color="auto" w:sz="4" w:space="0"/>
            </w:tcBorders>
            <w:noWrap w:val="0"/>
            <w:vAlign w:val="center"/>
          </w:tcPr>
          <w:p w14:paraId="51C80942">
            <w:pPr>
              <w:spacing w:line="360" w:lineRule="auto"/>
              <w:jc w:val="center"/>
              <w:rPr>
                <w:rFonts w:hAnsi="宋体" w:cs="宋体"/>
                <w:color w:val="auto"/>
                <w:sz w:val="24"/>
              </w:rPr>
            </w:pPr>
            <w:r>
              <w:rPr>
                <w:rFonts w:hint="eastAsia" w:hAnsi="宋体" w:cs="宋体"/>
                <w:color w:val="auto"/>
                <w:sz w:val="24"/>
              </w:rPr>
              <w:t>法 定 代 表 人 基 本 情 况</w:t>
            </w:r>
          </w:p>
        </w:tc>
      </w:tr>
      <w:tr w14:paraId="00B97AF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16" w:type="dxa"/>
            <w:tcBorders>
              <w:top w:val="single" w:color="auto" w:sz="4" w:space="0"/>
              <w:bottom w:val="single" w:color="auto" w:sz="4" w:space="0"/>
              <w:right w:val="single" w:color="auto" w:sz="4" w:space="0"/>
            </w:tcBorders>
            <w:noWrap w:val="0"/>
            <w:vAlign w:val="center"/>
          </w:tcPr>
          <w:p w14:paraId="5E1116C7">
            <w:pPr>
              <w:spacing w:line="360" w:lineRule="auto"/>
              <w:jc w:val="center"/>
              <w:rPr>
                <w:rFonts w:hAnsi="宋体" w:cs="宋体"/>
                <w:color w:val="auto"/>
                <w:sz w:val="24"/>
              </w:rPr>
            </w:pPr>
            <w:r>
              <w:rPr>
                <w:rFonts w:hint="eastAsia" w:hAnsi="宋体" w:cs="宋体"/>
                <w:color w:val="auto"/>
                <w:sz w:val="24"/>
              </w:rPr>
              <w:t>姓  名</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14:paraId="64793035">
            <w:pPr>
              <w:spacing w:line="360" w:lineRule="auto"/>
              <w:jc w:val="center"/>
              <w:rPr>
                <w:rFonts w:hAnsi="宋体" w:cs="宋体"/>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5BCB9EC">
            <w:pPr>
              <w:spacing w:line="360" w:lineRule="auto"/>
              <w:jc w:val="center"/>
              <w:rPr>
                <w:rFonts w:hAnsi="宋体" w:cs="宋体"/>
                <w:color w:val="auto"/>
                <w:sz w:val="24"/>
              </w:rPr>
            </w:pPr>
            <w:r>
              <w:rPr>
                <w:rFonts w:hint="eastAsia" w:hAnsi="宋体" w:cs="宋体"/>
                <w:color w:val="auto"/>
                <w:sz w:val="24"/>
              </w:rPr>
              <w:t>身份证号码</w:t>
            </w:r>
          </w:p>
        </w:tc>
        <w:tc>
          <w:tcPr>
            <w:tcW w:w="5079" w:type="dxa"/>
            <w:gridSpan w:val="5"/>
            <w:tcBorders>
              <w:top w:val="single" w:color="auto" w:sz="4" w:space="0"/>
              <w:left w:val="single" w:color="auto" w:sz="4" w:space="0"/>
              <w:bottom w:val="single" w:color="auto" w:sz="4" w:space="0"/>
            </w:tcBorders>
            <w:noWrap w:val="0"/>
            <w:vAlign w:val="center"/>
          </w:tcPr>
          <w:p w14:paraId="66CB446C">
            <w:pPr>
              <w:spacing w:line="360" w:lineRule="auto"/>
              <w:jc w:val="center"/>
              <w:rPr>
                <w:rFonts w:hAnsi="宋体" w:cs="宋体"/>
                <w:color w:val="auto"/>
                <w:sz w:val="24"/>
              </w:rPr>
            </w:pPr>
          </w:p>
        </w:tc>
      </w:tr>
      <w:tr w14:paraId="76962F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16" w:type="dxa"/>
            <w:tcBorders>
              <w:top w:val="single" w:color="auto" w:sz="4" w:space="0"/>
              <w:bottom w:val="single" w:color="auto" w:sz="4" w:space="0"/>
              <w:right w:val="single" w:color="auto" w:sz="4" w:space="0"/>
            </w:tcBorders>
            <w:noWrap w:val="0"/>
            <w:vAlign w:val="center"/>
          </w:tcPr>
          <w:p w14:paraId="62A0296A">
            <w:pPr>
              <w:spacing w:line="360" w:lineRule="auto"/>
              <w:jc w:val="center"/>
              <w:rPr>
                <w:rFonts w:hAnsi="宋体" w:cs="宋体"/>
                <w:color w:val="auto"/>
                <w:sz w:val="24"/>
              </w:rPr>
            </w:pPr>
            <w:r>
              <w:rPr>
                <w:rFonts w:hint="eastAsia" w:hAnsi="宋体" w:cs="宋体"/>
                <w:color w:val="auto"/>
                <w:sz w:val="24"/>
              </w:rPr>
              <w:t>职  务</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14:paraId="43FBA271">
            <w:pPr>
              <w:spacing w:line="360" w:lineRule="auto"/>
              <w:jc w:val="center"/>
              <w:rPr>
                <w:rFonts w:hAnsi="宋体" w:cs="宋体"/>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7CA4BA6">
            <w:pPr>
              <w:spacing w:line="360" w:lineRule="auto"/>
              <w:jc w:val="center"/>
              <w:rPr>
                <w:rFonts w:hAnsi="宋体" w:cs="宋体"/>
                <w:color w:val="auto"/>
                <w:sz w:val="24"/>
              </w:rPr>
            </w:pPr>
            <w:r>
              <w:rPr>
                <w:rFonts w:hint="eastAsia" w:hAnsi="宋体" w:cs="宋体"/>
                <w:color w:val="auto"/>
                <w:sz w:val="24"/>
              </w:rPr>
              <w:t>职   称</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1C0EA506">
            <w:pPr>
              <w:spacing w:line="360" w:lineRule="auto"/>
              <w:jc w:val="center"/>
              <w:rPr>
                <w:rFonts w:hAnsi="宋体" w:cs="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A668F38">
            <w:pPr>
              <w:spacing w:line="360" w:lineRule="auto"/>
              <w:jc w:val="center"/>
              <w:rPr>
                <w:rFonts w:hAnsi="宋体" w:cs="宋体"/>
                <w:color w:val="auto"/>
                <w:sz w:val="24"/>
              </w:rPr>
            </w:pPr>
            <w:r>
              <w:rPr>
                <w:rFonts w:hint="eastAsia" w:hAnsi="宋体" w:cs="宋体"/>
                <w:color w:val="auto"/>
                <w:sz w:val="24"/>
              </w:rPr>
              <w:t>学    历</w:t>
            </w:r>
          </w:p>
        </w:tc>
        <w:tc>
          <w:tcPr>
            <w:tcW w:w="2280" w:type="dxa"/>
            <w:gridSpan w:val="2"/>
            <w:tcBorders>
              <w:top w:val="single" w:color="auto" w:sz="4" w:space="0"/>
              <w:left w:val="single" w:color="auto" w:sz="4" w:space="0"/>
              <w:bottom w:val="single" w:color="auto" w:sz="4" w:space="0"/>
            </w:tcBorders>
            <w:noWrap w:val="0"/>
            <w:vAlign w:val="center"/>
          </w:tcPr>
          <w:p w14:paraId="3DC52DF2">
            <w:pPr>
              <w:spacing w:line="360" w:lineRule="auto"/>
              <w:jc w:val="center"/>
              <w:rPr>
                <w:rFonts w:hAnsi="宋体" w:cs="宋体"/>
                <w:color w:val="auto"/>
                <w:sz w:val="24"/>
              </w:rPr>
            </w:pPr>
          </w:p>
        </w:tc>
      </w:tr>
      <w:tr w14:paraId="664C8E8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623" w:hRule="atLeast"/>
          <w:jc w:val="center"/>
        </w:trPr>
        <w:tc>
          <w:tcPr>
            <w:tcW w:w="1416" w:type="dxa"/>
            <w:tcBorders>
              <w:top w:val="single" w:color="auto" w:sz="4" w:space="0"/>
              <w:bottom w:val="single" w:color="auto" w:sz="4" w:space="0"/>
              <w:right w:val="single" w:color="auto" w:sz="4" w:space="0"/>
            </w:tcBorders>
            <w:noWrap w:val="0"/>
            <w:vAlign w:val="center"/>
          </w:tcPr>
          <w:p w14:paraId="45D1FA8E">
            <w:pPr>
              <w:pStyle w:val="23"/>
              <w:keepNext w:val="0"/>
              <w:adjustRightInd/>
              <w:spacing w:line="360" w:lineRule="auto"/>
              <w:textAlignment w:val="auto"/>
              <w:rPr>
                <w:rFonts w:hAnsi="宋体" w:cs="宋体"/>
                <w:snapToGrid/>
                <w:color w:val="auto"/>
                <w:spacing w:val="0"/>
              </w:rPr>
            </w:pPr>
            <w:r>
              <w:rPr>
                <w:rFonts w:hint="eastAsia" w:hAnsi="宋体" w:cs="宋体"/>
                <w:snapToGrid/>
                <w:color w:val="auto"/>
                <w:spacing w:val="0"/>
              </w:rPr>
              <w:t>备注</w:t>
            </w:r>
          </w:p>
          <w:p w14:paraId="0C0B6407">
            <w:pPr>
              <w:spacing w:line="360" w:lineRule="auto"/>
              <w:jc w:val="center"/>
              <w:rPr>
                <w:rFonts w:hAnsi="宋体" w:cs="宋体"/>
                <w:color w:val="auto"/>
                <w:sz w:val="24"/>
              </w:rPr>
            </w:pPr>
          </w:p>
        </w:tc>
        <w:tc>
          <w:tcPr>
            <w:tcW w:w="7916" w:type="dxa"/>
            <w:gridSpan w:val="8"/>
            <w:tcBorders>
              <w:top w:val="single" w:color="auto" w:sz="4" w:space="0"/>
              <w:left w:val="single" w:color="auto" w:sz="4" w:space="0"/>
              <w:bottom w:val="single" w:color="auto" w:sz="4" w:space="0"/>
              <w:right w:val="single" w:color="auto" w:sz="4" w:space="0"/>
            </w:tcBorders>
            <w:noWrap w:val="0"/>
            <w:vAlign w:val="center"/>
          </w:tcPr>
          <w:p w14:paraId="65D33E06">
            <w:pPr>
              <w:spacing w:line="360" w:lineRule="auto"/>
              <w:rPr>
                <w:rFonts w:hAnsi="宋体" w:cs="宋体"/>
                <w:color w:val="auto"/>
                <w:sz w:val="24"/>
              </w:rPr>
            </w:pPr>
            <w:r>
              <w:rPr>
                <w:rFonts w:hint="eastAsia" w:hAnsi="宋体" w:cs="宋体"/>
                <w:color w:val="auto"/>
                <w:sz w:val="24"/>
              </w:rPr>
              <w:t xml:space="preserve">                    （单位盖章）</w:t>
            </w:r>
          </w:p>
        </w:tc>
      </w:tr>
    </w:tbl>
    <w:p w14:paraId="70C64765">
      <w:pPr>
        <w:spacing w:line="360" w:lineRule="exact"/>
        <w:outlineLvl w:val="1"/>
        <w:rPr>
          <w:rFonts w:hint="eastAsia" w:ascii="宋体" w:hAnsi="宋体"/>
          <w:b/>
          <w:bCs/>
          <w:color w:val="auto"/>
          <w:sz w:val="24"/>
        </w:rPr>
      </w:pPr>
    </w:p>
    <w:p w14:paraId="7D21605E">
      <w:pPr>
        <w:pStyle w:val="10"/>
        <w:ind w:left="1260"/>
        <w:rPr>
          <w:rFonts w:hint="eastAsia" w:ascii="宋体" w:hAnsi="宋体"/>
          <w:b/>
          <w:bCs/>
          <w:color w:val="auto"/>
          <w:sz w:val="24"/>
          <w:szCs w:val="24"/>
        </w:rPr>
      </w:pPr>
    </w:p>
    <w:p w14:paraId="070AF4FD">
      <w:pPr>
        <w:rPr>
          <w:rFonts w:hint="eastAsia" w:ascii="宋体" w:hAnsi="宋体"/>
          <w:b/>
          <w:bCs/>
          <w:color w:val="auto"/>
          <w:sz w:val="24"/>
        </w:rPr>
      </w:pPr>
    </w:p>
    <w:p w14:paraId="169BD0E2">
      <w:pPr>
        <w:pStyle w:val="10"/>
        <w:ind w:left="1260"/>
        <w:rPr>
          <w:rFonts w:hint="eastAsia" w:ascii="宋体" w:hAnsi="宋体"/>
          <w:b/>
          <w:bCs/>
          <w:color w:val="auto"/>
          <w:sz w:val="24"/>
          <w:szCs w:val="24"/>
        </w:rPr>
      </w:pPr>
    </w:p>
    <w:p w14:paraId="7974AA3E">
      <w:pPr>
        <w:rPr>
          <w:rFonts w:hint="eastAsia" w:ascii="宋体" w:hAnsi="宋体"/>
          <w:b/>
          <w:bCs/>
          <w:color w:val="auto"/>
          <w:sz w:val="24"/>
        </w:rPr>
      </w:pPr>
    </w:p>
    <w:p w14:paraId="19E10D49">
      <w:pPr>
        <w:pStyle w:val="10"/>
        <w:ind w:left="1260"/>
        <w:rPr>
          <w:rFonts w:hint="eastAsia" w:ascii="宋体" w:hAnsi="宋体"/>
          <w:b/>
          <w:bCs/>
          <w:color w:val="auto"/>
          <w:sz w:val="24"/>
          <w:szCs w:val="24"/>
        </w:rPr>
      </w:pPr>
    </w:p>
    <w:p w14:paraId="28A8CD37">
      <w:pPr>
        <w:rPr>
          <w:rFonts w:hint="eastAsia" w:ascii="宋体" w:hAnsi="宋体"/>
          <w:b/>
          <w:bCs/>
          <w:color w:val="auto"/>
          <w:sz w:val="24"/>
        </w:rPr>
      </w:pPr>
    </w:p>
    <w:p w14:paraId="0C7B35B6">
      <w:pPr>
        <w:pStyle w:val="10"/>
        <w:ind w:left="1260"/>
        <w:rPr>
          <w:rFonts w:hint="eastAsia" w:ascii="宋体" w:hAnsi="宋体"/>
          <w:b/>
          <w:bCs/>
          <w:color w:val="auto"/>
          <w:sz w:val="24"/>
          <w:szCs w:val="24"/>
        </w:rPr>
      </w:pPr>
    </w:p>
    <w:p w14:paraId="31B03927">
      <w:pPr>
        <w:rPr>
          <w:rFonts w:hint="eastAsia" w:ascii="宋体" w:hAnsi="宋体"/>
          <w:b/>
          <w:bCs/>
          <w:color w:val="auto"/>
          <w:sz w:val="24"/>
        </w:rPr>
      </w:pPr>
    </w:p>
    <w:p w14:paraId="744EBDA3">
      <w:pPr>
        <w:pStyle w:val="10"/>
        <w:ind w:left="1260"/>
        <w:rPr>
          <w:rFonts w:hint="eastAsia" w:ascii="宋体" w:hAnsi="宋体"/>
          <w:b/>
          <w:bCs/>
          <w:color w:val="auto"/>
          <w:sz w:val="24"/>
          <w:szCs w:val="24"/>
        </w:rPr>
      </w:pPr>
    </w:p>
    <w:p w14:paraId="30611A56">
      <w:pPr>
        <w:rPr>
          <w:rFonts w:hint="eastAsia" w:ascii="宋体" w:hAnsi="宋体"/>
          <w:b/>
          <w:bCs/>
          <w:color w:val="auto"/>
          <w:sz w:val="24"/>
        </w:rPr>
      </w:pPr>
    </w:p>
    <w:p w14:paraId="3928C38E">
      <w:pPr>
        <w:pStyle w:val="10"/>
        <w:ind w:left="1260"/>
        <w:rPr>
          <w:rFonts w:hint="eastAsia" w:ascii="宋体" w:hAnsi="宋体"/>
          <w:b/>
          <w:bCs/>
          <w:color w:val="auto"/>
          <w:sz w:val="24"/>
          <w:szCs w:val="24"/>
        </w:rPr>
      </w:pPr>
    </w:p>
    <w:p w14:paraId="2C2B86B1">
      <w:pPr>
        <w:rPr>
          <w:rFonts w:hint="eastAsia" w:ascii="宋体" w:hAnsi="宋体"/>
          <w:b/>
          <w:bCs/>
          <w:color w:val="auto"/>
          <w:sz w:val="24"/>
        </w:rPr>
      </w:pPr>
    </w:p>
    <w:p w14:paraId="6660B063">
      <w:pPr>
        <w:spacing w:line="360" w:lineRule="exact"/>
        <w:outlineLvl w:val="1"/>
        <w:rPr>
          <w:rFonts w:hint="eastAsia" w:ascii="宋体" w:hAnsi="宋体"/>
          <w:b/>
          <w:bCs/>
          <w:color w:val="auto"/>
          <w:sz w:val="24"/>
        </w:rPr>
      </w:pPr>
    </w:p>
    <w:p w14:paraId="0D2A4670">
      <w:pPr>
        <w:spacing w:line="360" w:lineRule="exact"/>
        <w:outlineLvl w:val="1"/>
        <w:rPr>
          <w:rFonts w:hint="eastAsia" w:ascii="宋体" w:hAnsi="宋体"/>
          <w:b/>
          <w:bCs/>
          <w:color w:val="auto"/>
          <w:sz w:val="24"/>
        </w:rPr>
      </w:pPr>
      <w:r>
        <w:rPr>
          <w:rFonts w:ascii="宋体" w:hAnsi="宋体"/>
          <w:b/>
          <w:bCs/>
          <w:color w:val="auto"/>
          <w:sz w:val="24"/>
        </w:rPr>
        <w:br w:type="page"/>
      </w:r>
      <w:r>
        <w:rPr>
          <w:rFonts w:hint="eastAsia" w:ascii="宋体" w:hAnsi="宋体"/>
          <w:b/>
          <w:bCs/>
          <w:color w:val="auto"/>
          <w:sz w:val="24"/>
        </w:rPr>
        <w:t>（六）类似业绩一览表</w:t>
      </w:r>
    </w:p>
    <w:p w14:paraId="37F7165D">
      <w:pPr>
        <w:spacing w:line="360" w:lineRule="auto"/>
        <w:jc w:val="center"/>
        <w:rPr>
          <w:rFonts w:hint="eastAsia" w:ascii="宋体" w:hAnsi="宋体" w:cs="宋体"/>
          <w:b/>
          <w:color w:val="auto"/>
          <w:sz w:val="24"/>
        </w:rPr>
      </w:pPr>
    </w:p>
    <w:tbl>
      <w:tblPr>
        <w:tblStyle w:val="1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77"/>
        <w:gridCol w:w="1602"/>
        <w:gridCol w:w="1627"/>
        <w:gridCol w:w="2371"/>
        <w:gridCol w:w="1226"/>
      </w:tblGrid>
      <w:tr w14:paraId="2F77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4BF5306">
            <w:pPr>
              <w:jc w:val="center"/>
              <w:rPr>
                <w:rFonts w:hint="eastAsia" w:ascii="宋体" w:hAnsi="宋体" w:cs="宋体"/>
                <w:color w:val="auto"/>
                <w:sz w:val="24"/>
              </w:rPr>
            </w:pPr>
            <w:r>
              <w:rPr>
                <w:rFonts w:hint="eastAsia" w:ascii="宋体" w:hAnsi="宋体" w:cs="宋体"/>
                <w:color w:val="auto"/>
                <w:sz w:val="24"/>
              </w:rPr>
              <w:t>序号</w:t>
            </w:r>
          </w:p>
        </w:tc>
        <w:tc>
          <w:tcPr>
            <w:tcW w:w="1677" w:type="dxa"/>
            <w:noWrap w:val="0"/>
            <w:vAlign w:val="center"/>
          </w:tcPr>
          <w:p w14:paraId="146B511A">
            <w:pPr>
              <w:jc w:val="center"/>
              <w:rPr>
                <w:rFonts w:hint="eastAsia" w:ascii="宋体" w:hAnsi="宋体" w:cs="宋体"/>
                <w:color w:val="auto"/>
                <w:sz w:val="24"/>
              </w:rPr>
            </w:pPr>
            <w:r>
              <w:rPr>
                <w:rFonts w:hint="eastAsia" w:ascii="宋体" w:hAnsi="宋体" w:cs="宋体"/>
                <w:color w:val="auto"/>
                <w:sz w:val="24"/>
              </w:rPr>
              <w:t>项目名称</w:t>
            </w:r>
          </w:p>
        </w:tc>
        <w:tc>
          <w:tcPr>
            <w:tcW w:w="1602" w:type="dxa"/>
            <w:noWrap w:val="0"/>
            <w:vAlign w:val="center"/>
          </w:tcPr>
          <w:p w14:paraId="76848FC2">
            <w:pPr>
              <w:jc w:val="center"/>
              <w:rPr>
                <w:rFonts w:hint="eastAsia" w:ascii="宋体" w:hAnsi="宋体" w:cs="宋体"/>
                <w:color w:val="auto"/>
                <w:sz w:val="24"/>
              </w:rPr>
            </w:pPr>
            <w:r>
              <w:rPr>
                <w:rFonts w:hint="eastAsia" w:ascii="宋体" w:hAnsi="宋体" w:cs="宋体"/>
                <w:color w:val="auto"/>
                <w:sz w:val="24"/>
              </w:rPr>
              <w:t>项目时间</w:t>
            </w:r>
          </w:p>
        </w:tc>
        <w:tc>
          <w:tcPr>
            <w:tcW w:w="1627" w:type="dxa"/>
            <w:noWrap w:val="0"/>
            <w:vAlign w:val="center"/>
          </w:tcPr>
          <w:p w14:paraId="53E100C3">
            <w:pPr>
              <w:jc w:val="center"/>
              <w:rPr>
                <w:rFonts w:hint="eastAsia" w:ascii="宋体" w:hAnsi="宋体" w:cs="宋体"/>
                <w:color w:val="auto"/>
                <w:sz w:val="24"/>
              </w:rPr>
            </w:pPr>
            <w:r>
              <w:rPr>
                <w:rFonts w:hint="eastAsia" w:ascii="宋体" w:hAnsi="宋体" w:cs="宋体"/>
                <w:color w:val="auto"/>
                <w:sz w:val="24"/>
              </w:rPr>
              <w:t>合同金额</w:t>
            </w:r>
          </w:p>
          <w:p w14:paraId="73C03AAE">
            <w:pPr>
              <w:jc w:val="center"/>
              <w:rPr>
                <w:rFonts w:hint="eastAsia" w:ascii="宋体" w:hAnsi="宋体" w:cs="宋体"/>
                <w:color w:val="auto"/>
                <w:sz w:val="24"/>
              </w:rPr>
            </w:pPr>
            <w:r>
              <w:rPr>
                <w:rFonts w:hint="eastAsia" w:ascii="宋体" w:hAnsi="宋体" w:cs="宋体"/>
                <w:color w:val="auto"/>
                <w:sz w:val="24"/>
              </w:rPr>
              <w:t>（人民币）</w:t>
            </w:r>
          </w:p>
        </w:tc>
        <w:tc>
          <w:tcPr>
            <w:tcW w:w="2371" w:type="dxa"/>
            <w:noWrap w:val="0"/>
            <w:vAlign w:val="center"/>
          </w:tcPr>
          <w:p w14:paraId="7A8D80C0">
            <w:pPr>
              <w:jc w:val="center"/>
              <w:rPr>
                <w:rFonts w:hint="eastAsia" w:ascii="宋体" w:hAnsi="宋体" w:cs="宋体"/>
                <w:color w:val="auto"/>
                <w:sz w:val="24"/>
              </w:rPr>
            </w:pPr>
            <w:r>
              <w:rPr>
                <w:rFonts w:hint="eastAsia" w:ascii="宋体" w:hAnsi="宋体" w:cs="宋体"/>
                <w:color w:val="auto"/>
                <w:sz w:val="24"/>
              </w:rPr>
              <w:t>业主单位</w:t>
            </w:r>
          </w:p>
        </w:tc>
        <w:tc>
          <w:tcPr>
            <w:tcW w:w="1226" w:type="dxa"/>
            <w:noWrap w:val="0"/>
            <w:vAlign w:val="center"/>
          </w:tcPr>
          <w:p w14:paraId="625BE76E">
            <w:pPr>
              <w:jc w:val="center"/>
              <w:rPr>
                <w:rFonts w:hint="eastAsia" w:ascii="宋体" w:hAnsi="宋体" w:cs="宋体"/>
                <w:color w:val="auto"/>
                <w:sz w:val="24"/>
              </w:rPr>
            </w:pPr>
            <w:r>
              <w:rPr>
                <w:rFonts w:hint="eastAsia" w:ascii="宋体" w:hAnsi="宋体" w:cs="宋体"/>
                <w:color w:val="auto"/>
                <w:sz w:val="24"/>
              </w:rPr>
              <w:t>备注</w:t>
            </w:r>
          </w:p>
        </w:tc>
      </w:tr>
      <w:tr w14:paraId="746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35E2643">
            <w:pPr>
              <w:jc w:val="center"/>
              <w:rPr>
                <w:rFonts w:hint="eastAsia" w:ascii="宋体" w:hAnsi="宋体" w:cs="宋体"/>
                <w:color w:val="auto"/>
                <w:sz w:val="24"/>
              </w:rPr>
            </w:pPr>
            <w:r>
              <w:rPr>
                <w:rFonts w:hint="eastAsia" w:ascii="宋体" w:hAnsi="宋体" w:cs="宋体"/>
                <w:color w:val="auto"/>
                <w:sz w:val="24"/>
              </w:rPr>
              <w:t>1</w:t>
            </w:r>
          </w:p>
        </w:tc>
        <w:tc>
          <w:tcPr>
            <w:tcW w:w="1677" w:type="dxa"/>
            <w:noWrap w:val="0"/>
            <w:vAlign w:val="center"/>
          </w:tcPr>
          <w:p w14:paraId="1C2D0B9C">
            <w:pPr>
              <w:jc w:val="center"/>
              <w:rPr>
                <w:rFonts w:hint="eastAsia" w:ascii="宋体" w:hAnsi="宋体" w:cs="宋体"/>
                <w:color w:val="auto"/>
                <w:sz w:val="24"/>
              </w:rPr>
            </w:pPr>
          </w:p>
        </w:tc>
        <w:tc>
          <w:tcPr>
            <w:tcW w:w="1602" w:type="dxa"/>
            <w:noWrap w:val="0"/>
            <w:vAlign w:val="top"/>
          </w:tcPr>
          <w:p w14:paraId="2D857002">
            <w:pPr>
              <w:jc w:val="center"/>
              <w:rPr>
                <w:rFonts w:hint="eastAsia" w:ascii="宋体" w:hAnsi="宋体" w:cs="宋体"/>
                <w:color w:val="auto"/>
                <w:sz w:val="24"/>
              </w:rPr>
            </w:pPr>
          </w:p>
        </w:tc>
        <w:tc>
          <w:tcPr>
            <w:tcW w:w="1627" w:type="dxa"/>
            <w:noWrap w:val="0"/>
            <w:vAlign w:val="center"/>
          </w:tcPr>
          <w:p w14:paraId="21740AD0">
            <w:pPr>
              <w:jc w:val="center"/>
              <w:rPr>
                <w:rFonts w:hint="eastAsia" w:ascii="宋体" w:hAnsi="宋体" w:cs="宋体"/>
                <w:color w:val="auto"/>
                <w:sz w:val="24"/>
              </w:rPr>
            </w:pPr>
          </w:p>
        </w:tc>
        <w:tc>
          <w:tcPr>
            <w:tcW w:w="2371" w:type="dxa"/>
            <w:noWrap w:val="0"/>
            <w:vAlign w:val="center"/>
          </w:tcPr>
          <w:p w14:paraId="65294AE0">
            <w:pPr>
              <w:jc w:val="center"/>
              <w:rPr>
                <w:rFonts w:hint="eastAsia" w:ascii="宋体" w:hAnsi="宋体" w:cs="宋体"/>
                <w:color w:val="auto"/>
                <w:sz w:val="24"/>
              </w:rPr>
            </w:pPr>
          </w:p>
        </w:tc>
        <w:tc>
          <w:tcPr>
            <w:tcW w:w="1226" w:type="dxa"/>
            <w:noWrap w:val="0"/>
            <w:vAlign w:val="center"/>
          </w:tcPr>
          <w:p w14:paraId="3EDAF607">
            <w:pPr>
              <w:jc w:val="center"/>
              <w:rPr>
                <w:rFonts w:hint="eastAsia" w:ascii="宋体" w:hAnsi="宋体" w:cs="宋体"/>
                <w:color w:val="auto"/>
                <w:sz w:val="24"/>
              </w:rPr>
            </w:pPr>
          </w:p>
        </w:tc>
      </w:tr>
      <w:tr w14:paraId="6292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229A66C3">
            <w:pPr>
              <w:jc w:val="center"/>
              <w:rPr>
                <w:rFonts w:hint="eastAsia" w:ascii="宋体" w:hAnsi="宋体" w:cs="宋体"/>
                <w:color w:val="auto"/>
                <w:sz w:val="24"/>
              </w:rPr>
            </w:pPr>
            <w:r>
              <w:rPr>
                <w:rFonts w:hint="eastAsia" w:ascii="宋体" w:hAnsi="宋体" w:cs="宋体"/>
                <w:color w:val="auto"/>
                <w:sz w:val="24"/>
              </w:rPr>
              <w:t>2</w:t>
            </w:r>
          </w:p>
        </w:tc>
        <w:tc>
          <w:tcPr>
            <w:tcW w:w="1677" w:type="dxa"/>
            <w:noWrap w:val="0"/>
            <w:vAlign w:val="center"/>
          </w:tcPr>
          <w:p w14:paraId="1942E1BE">
            <w:pPr>
              <w:jc w:val="center"/>
              <w:rPr>
                <w:rFonts w:hint="eastAsia" w:ascii="宋体" w:hAnsi="宋体" w:cs="宋体"/>
                <w:color w:val="auto"/>
                <w:sz w:val="24"/>
              </w:rPr>
            </w:pPr>
          </w:p>
        </w:tc>
        <w:tc>
          <w:tcPr>
            <w:tcW w:w="1602" w:type="dxa"/>
            <w:noWrap w:val="0"/>
            <w:vAlign w:val="top"/>
          </w:tcPr>
          <w:p w14:paraId="78DBC2CB">
            <w:pPr>
              <w:jc w:val="center"/>
              <w:rPr>
                <w:rFonts w:hint="eastAsia" w:ascii="宋体" w:hAnsi="宋体" w:cs="宋体"/>
                <w:color w:val="auto"/>
                <w:sz w:val="24"/>
              </w:rPr>
            </w:pPr>
          </w:p>
        </w:tc>
        <w:tc>
          <w:tcPr>
            <w:tcW w:w="1627" w:type="dxa"/>
            <w:noWrap w:val="0"/>
            <w:vAlign w:val="center"/>
          </w:tcPr>
          <w:p w14:paraId="75CF68DA">
            <w:pPr>
              <w:jc w:val="center"/>
              <w:rPr>
                <w:rFonts w:hint="eastAsia" w:ascii="宋体" w:hAnsi="宋体" w:cs="宋体"/>
                <w:color w:val="auto"/>
                <w:sz w:val="24"/>
              </w:rPr>
            </w:pPr>
          </w:p>
        </w:tc>
        <w:tc>
          <w:tcPr>
            <w:tcW w:w="2371" w:type="dxa"/>
            <w:noWrap w:val="0"/>
            <w:vAlign w:val="center"/>
          </w:tcPr>
          <w:p w14:paraId="13E05F00">
            <w:pPr>
              <w:jc w:val="center"/>
              <w:rPr>
                <w:rFonts w:hint="eastAsia" w:ascii="宋体" w:hAnsi="宋体" w:cs="宋体"/>
                <w:color w:val="auto"/>
                <w:sz w:val="24"/>
              </w:rPr>
            </w:pPr>
          </w:p>
        </w:tc>
        <w:tc>
          <w:tcPr>
            <w:tcW w:w="1226" w:type="dxa"/>
            <w:noWrap w:val="0"/>
            <w:vAlign w:val="center"/>
          </w:tcPr>
          <w:p w14:paraId="63C9721F">
            <w:pPr>
              <w:jc w:val="center"/>
              <w:rPr>
                <w:rFonts w:hint="eastAsia" w:ascii="宋体" w:hAnsi="宋体" w:cs="宋体"/>
                <w:color w:val="auto"/>
                <w:sz w:val="24"/>
              </w:rPr>
            </w:pPr>
          </w:p>
        </w:tc>
      </w:tr>
      <w:tr w14:paraId="237F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67027AEB">
            <w:pPr>
              <w:jc w:val="center"/>
              <w:rPr>
                <w:rFonts w:hint="eastAsia" w:ascii="宋体" w:hAnsi="宋体" w:cs="宋体"/>
                <w:color w:val="auto"/>
                <w:sz w:val="24"/>
              </w:rPr>
            </w:pPr>
            <w:r>
              <w:rPr>
                <w:rFonts w:hint="eastAsia" w:ascii="宋体" w:hAnsi="宋体" w:cs="宋体"/>
                <w:color w:val="auto"/>
                <w:sz w:val="24"/>
              </w:rPr>
              <w:t>3</w:t>
            </w:r>
          </w:p>
        </w:tc>
        <w:tc>
          <w:tcPr>
            <w:tcW w:w="1677" w:type="dxa"/>
            <w:noWrap w:val="0"/>
            <w:vAlign w:val="center"/>
          </w:tcPr>
          <w:p w14:paraId="0FDABFA3">
            <w:pPr>
              <w:jc w:val="center"/>
              <w:rPr>
                <w:rFonts w:hint="eastAsia" w:ascii="宋体" w:hAnsi="宋体" w:cs="宋体"/>
                <w:color w:val="auto"/>
                <w:sz w:val="24"/>
              </w:rPr>
            </w:pPr>
          </w:p>
        </w:tc>
        <w:tc>
          <w:tcPr>
            <w:tcW w:w="1602" w:type="dxa"/>
            <w:noWrap w:val="0"/>
            <w:vAlign w:val="top"/>
          </w:tcPr>
          <w:p w14:paraId="345F2897">
            <w:pPr>
              <w:jc w:val="center"/>
              <w:rPr>
                <w:rFonts w:hint="eastAsia" w:ascii="宋体" w:hAnsi="宋体" w:cs="宋体"/>
                <w:color w:val="auto"/>
                <w:sz w:val="24"/>
              </w:rPr>
            </w:pPr>
          </w:p>
        </w:tc>
        <w:tc>
          <w:tcPr>
            <w:tcW w:w="1627" w:type="dxa"/>
            <w:noWrap w:val="0"/>
            <w:vAlign w:val="center"/>
          </w:tcPr>
          <w:p w14:paraId="412FE583">
            <w:pPr>
              <w:jc w:val="center"/>
              <w:rPr>
                <w:rFonts w:hint="eastAsia" w:ascii="宋体" w:hAnsi="宋体" w:cs="宋体"/>
                <w:color w:val="auto"/>
                <w:sz w:val="24"/>
              </w:rPr>
            </w:pPr>
          </w:p>
        </w:tc>
        <w:tc>
          <w:tcPr>
            <w:tcW w:w="2371" w:type="dxa"/>
            <w:noWrap w:val="0"/>
            <w:vAlign w:val="center"/>
          </w:tcPr>
          <w:p w14:paraId="770F60A1">
            <w:pPr>
              <w:jc w:val="center"/>
              <w:rPr>
                <w:rFonts w:hint="eastAsia" w:ascii="宋体" w:hAnsi="宋体" w:cs="宋体"/>
                <w:color w:val="auto"/>
                <w:sz w:val="24"/>
              </w:rPr>
            </w:pPr>
          </w:p>
        </w:tc>
        <w:tc>
          <w:tcPr>
            <w:tcW w:w="1226" w:type="dxa"/>
            <w:noWrap w:val="0"/>
            <w:vAlign w:val="center"/>
          </w:tcPr>
          <w:p w14:paraId="66AC99F3">
            <w:pPr>
              <w:jc w:val="center"/>
              <w:rPr>
                <w:rFonts w:hint="eastAsia" w:ascii="宋体" w:hAnsi="宋体" w:cs="宋体"/>
                <w:color w:val="auto"/>
                <w:sz w:val="24"/>
              </w:rPr>
            </w:pPr>
          </w:p>
        </w:tc>
      </w:tr>
      <w:tr w14:paraId="3816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4BFAC1E4">
            <w:pPr>
              <w:jc w:val="center"/>
              <w:rPr>
                <w:rFonts w:hint="eastAsia" w:ascii="宋体" w:hAnsi="宋体" w:cs="宋体"/>
                <w:color w:val="auto"/>
                <w:sz w:val="24"/>
              </w:rPr>
            </w:pPr>
            <w:r>
              <w:rPr>
                <w:rFonts w:hint="eastAsia" w:ascii="宋体" w:hAnsi="宋体" w:cs="宋体"/>
                <w:color w:val="auto"/>
                <w:sz w:val="24"/>
              </w:rPr>
              <w:t>4</w:t>
            </w:r>
          </w:p>
        </w:tc>
        <w:tc>
          <w:tcPr>
            <w:tcW w:w="1677" w:type="dxa"/>
            <w:noWrap w:val="0"/>
            <w:vAlign w:val="center"/>
          </w:tcPr>
          <w:p w14:paraId="7FAF608E">
            <w:pPr>
              <w:jc w:val="center"/>
              <w:rPr>
                <w:rFonts w:hint="eastAsia" w:ascii="宋体" w:hAnsi="宋体" w:cs="宋体"/>
                <w:color w:val="auto"/>
                <w:sz w:val="24"/>
              </w:rPr>
            </w:pPr>
          </w:p>
        </w:tc>
        <w:tc>
          <w:tcPr>
            <w:tcW w:w="1602" w:type="dxa"/>
            <w:noWrap w:val="0"/>
            <w:vAlign w:val="top"/>
          </w:tcPr>
          <w:p w14:paraId="103BD6E4">
            <w:pPr>
              <w:jc w:val="center"/>
              <w:rPr>
                <w:rFonts w:hint="eastAsia" w:ascii="宋体" w:hAnsi="宋体" w:cs="宋体"/>
                <w:color w:val="auto"/>
                <w:sz w:val="24"/>
              </w:rPr>
            </w:pPr>
          </w:p>
        </w:tc>
        <w:tc>
          <w:tcPr>
            <w:tcW w:w="1627" w:type="dxa"/>
            <w:noWrap w:val="0"/>
            <w:vAlign w:val="center"/>
          </w:tcPr>
          <w:p w14:paraId="1507EE36">
            <w:pPr>
              <w:jc w:val="center"/>
              <w:rPr>
                <w:rFonts w:hint="eastAsia" w:ascii="宋体" w:hAnsi="宋体" w:cs="宋体"/>
                <w:color w:val="auto"/>
                <w:sz w:val="24"/>
              </w:rPr>
            </w:pPr>
          </w:p>
        </w:tc>
        <w:tc>
          <w:tcPr>
            <w:tcW w:w="2371" w:type="dxa"/>
            <w:noWrap w:val="0"/>
            <w:vAlign w:val="center"/>
          </w:tcPr>
          <w:p w14:paraId="7A9E7467">
            <w:pPr>
              <w:jc w:val="center"/>
              <w:rPr>
                <w:rFonts w:hint="eastAsia" w:ascii="宋体" w:hAnsi="宋体" w:cs="宋体"/>
                <w:color w:val="auto"/>
                <w:sz w:val="24"/>
              </w:rPr>
            </w:pPr>
          </w:p>
        </w:tc>
        <w:tc>
          <w:tcPr>
            <w:tcW w:w="1226" w:type="dxa"/>
            <w:noWrap w:val="0"/>
            <w:vAlign w:val="center"/>
          </w:tcPr>
          <w:p w14:paraId="7882B9B1">
            <w:pPr>
              <w:jc w:val="center"/>
              <w:rPr>
                <w:rFonts w:hint="eastAsia" w:ascii="宋体" w:hAnsi="宋体" w:cs="宋体"/>
                <w:color w:val="auto"/>
                <w:sz w:val="24"/>
              </w:rPr>
            </w:pPr>
          </w:p>
        </w:tc>
      </w:tr>
      <w:tr w14:paraId="0C51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6955136">
            <w:pPr>
              <w:jc w:val="center"/>
              <w:rPr>
                <w:rFonts w:hint="eastAsia" w:ascii="宋体" w:hAnsi="宋体" w:cs="宋体"/>
                <w:color w:val="auto"/>
                <w:sz w:val="24"/>
              </w:rPr>
            </w:pPr>
            <w:r>
              <w:rPr>
                <w:rFonts w:hint="eastAsia" w:ascii="宋体" w:hAnsi="宋体" w:cs="宋体"/>
                <w:color w:val="auto"/>
                <w:sz w:val="24"/>
              </w:rPr>
              <w:t>5</w:t>
            </w:r>
          </w:p>
        </w:tc>
        <w:tc>
          <w:tcPr>
            <w:tcW w:w="1677" w:type="dxa"/>
            <w:noWrap w:val="0"/>
            <w:vAlign w:val="center"/>
          </w:tcPr>
          <w:p w14:paraId="0B9B5B21">
            <w:pPr>
              <w:jc w:val="center"/>
              <w:rPr>
                <w:rFonts w:hint="eastAsia" w:ascii="宋体" w:hAnsi="宋体" w:cs="宋体"/>
                <w:color w:val="auto"/>
                <w:sz w:val="24"/>
              </w:rPr>
            </w:pPr>
          </w:p>
        </w:tc>
        <w:tc>
          <w:tcPr>
            <w:tcW w:w="1602" w:type="dxa"/>
            <w:noWrap w:val="0"/>
            <w:vAlign w:val="top"/>
          </w:tcPr>
          <w:p w14:paraId="4109EA04">
            <w:pPr>
              <w:jc w:val="center"/>
              <w:rPr>
                <w:rFonts w:hint="eastAsia" w:ascii="宋体" w:hAnsi="宋体" w:cs="宋体"/>
                <w:color w:val="auto"/>
                <w:sz w:val="24"/>
              </w:rPr>
            </w:pPr>
          </w:p>
        </w:tc>
        <w:tc>
          <w:tcPr>
            <w:tcW w:w="1627" w:type="dxa"/>
            <w:noWrap w:val="0"/>
            <w:vAlign w:val="center"/>
          </w:tcPr>
          <w:p w14:paraId="4B170B5D">
            <w:pPr>
              <w:jc w:val="center"/>
              <w:rPr>
                <w:rFonts w:hint="eastAsia" w:ascii="宋体" w:hAnsi="宋体" w:cs="宋体"/>
                <w:color w:val="auto"/>
                <w:sz w:val="24"/>
              </w:rPr>
            </w:pPr>
          </w:p>
        </w:tc>
        <w:tc>
          <w:tcPr>
            <w:tcW w:w="2371" w:type="dxa"/>
            <w:noWrap w:val="0"/>
            <w:vAlign w:val="center"/>
          </w:tcPr>
          <w:p w14:paraId="67A0DC44">
            <w:pPr>
              <w:jc w:val="center"/>
              <w:rPr>
                <w:rFonts w:hint="eastAsia" w:ascii="宋体" w:hAnsi="宋体" w:cs="宋体"/>
                <w:color w:val="auto"/>
                <w:sz w:val="24"/>
              </w:rPr>
            </w:pPr>
          </w:p>
        </w:tc>
        <w:tc>
          <w:tcPr>
            <w:tcW w:w="1226" w:type="dxa"/>
            <w:noWrap w:val="0"/>
            <w:vAlign w:val="center"/>
          </w:tcPr>
          <w:p w14:paraId="59A88D44">
            <w:pPr>
              <w:jc w:val="center"/>
              <w:rPr>
                <w:rFonts w:hint="eastAsia" w:ascii="宋体" w:hAnsi="宋体" w:cs="宋体"/>
                <w:color w:val="auto"/>
                <w:sz w:val="24"/>
              </w:rPr>
            </w:pPr>
          </w:p>
        </w:tc>
      </w:tr>
      <w:tr w14:paraId="29DE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16FC8452">
            <w:pPr>
              <w:jc w:val="center"/>
              <w:rPr>
                <w:rFonts w:hint="eastAsia" w:ascii="宋体" w:hAnsi="宋体" w:cs="宋体"/>
                <w:color w:val="auto"/>
                <w:sz w:val="24"/>
              </w:rPr>
            </w:pPr>
            <w:r>
              <w:rPr>
                <w:rFonts w:hint="eastAsia" w:ascii="宋体" w:hAnsi="宋体" w:cs="宋体"/>
                <w:color w:val="auto"/>
                <w:sz w:val="24"/>
              </w:rPr>
              <w:t>6</w:t>
            </w:r>
          </w:p>
        </w:tc>
        <w:tc>
          <w:tcPr>
            <w:tcW w:w="1677" w:type="dxa"/>
            <w:noWrap w:val="0"/>
            <w:vAlign w:val="center"/>
          </w:tcPr>
          <w:p w14:paraId="3F7A2DDC">
            <w:pPr>
              <w:jc w:val="center"/>
              <w:rPr>
                <w:rFonts w:hint="eastAsia" w:ascii="宋体" w:hAnsi="宋体" w:cs="宋体"/>
                <w:color w:val="auto"/>
                <w:sz w:val="24"/>
              </w:rPr>
            </w:pPr>
          </w:p>
        </w:tc>
        <w:tc>
          <w:tcPr>
            <w:tcW w:w="1602" w:type="dxa"/>
            <w:noWrap w:val="0"/>
            <w:vAlign w:val="top"/>
          </w:tcPr>
          <w:p w14:paraId="19C9C747">
            <w:pPr>
              <w:jc w:val="center"/>
              <w:rPr>
                <w:rFonts w:hint="eastAsia" w:ascii="宋体" w:hAnsi="宋体" w:cs="宋体"/>
                <w:color w:val="auto"/>
                <w:sz w:val="24"/>
              </w:rPr>
            </w:pPr>
          </w:p>
        </w:tc>
        <w:tc>
          <w:tcPr>
            <w:tcW w:w="1627" w:type="dxa"/>
            <w:noWrap w:val="0"/>
            <w:vAlign w:val="center"/>
          </w:tcPr>
          <w:p w14:paraId="5B51AB86">
            <w:pPr>
              <w:jc w:val="center"/>
              <w:rPr>
                <w:rFonts w:hint="eastAsia" w:ascii="宋体" w:hAnsi="宋体" w:cs="宋体"/>
                <w:color w:val="auto"/>
                <w:sz w:val="24"/>
              </w:rPr>
            </w:pPr>
          </w:p>
        </w:tc>
        <w:tc>
          <w:tcPr>
            <w:tcW w:w="2371" w:type="dxa"/>
            <w:noWrap w:val="0"/>
            <w:vAlign w:val="center"/>
          </w:tcPr>
          <w:p w14:paraId="4D45DB4F">
            <w:pPr>
              <w:jc w:val="center"/>
              <w:rPr>
                <w:rFonts w:hint="eastAsia" w:ascii="宋体" w:hAnsi="宋体" w:cs="宋体"/>
                <w:color w:val="auto"/>
                <w:sz w:val="24"/>
              </w:rPr>
            </w:pPr>
          </w:p>
        </w:tc>
        <w:tc>
          <w:tcPr>
            <w:tcW w:w="1226" w:type="dxa"/>
            <w:noWrap w:val="0"/>
            <w:vAlign w:val="center"/>
          </w:tcPr>
          <w:p w14:paraId="2009538F">
            <w:pPr>
              <w:jc w:val="center"/>
              <w:rPr>
                <w:rFonts w:hint="eastAsia" w:ascii="宋体" w:hAnsi="宋体" w:cs="宋体"/>
                <w:color w:val="auto"/>
                <w:sz w:val="24"/>
              </w:rPr>
            </w:pPr>
          </w:p>
        </w:tc>
      </w:tr>
      <w:tr w14:paraId="4EA2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04F39050">
            <w:pPr>
              <w:jc w:val="center"/>
              <w:rPr>
                <w:rFonts w:hint="eastAsia" w:ascii="宋体" w:hAnsi="宋体" w:cs="宋体"/>
                <w:color w:val="auto"/>
                <w:sz w:val="24"/>
              </w:rPr>
            </w:pPr>
          </w:p>
        </w:tc>
        <w:tc>
          <w:tcPr>
            <w:tcW w:w="1677" w:type="dxa"/>
            <w:noWrap w:val="0"/>
            <w:vAlign w:val="center"/>
          </w:tcPr>
          <w:p w14:paraId="37E0A224">
            <w:pPr>
              <w:jc w:val="center"/>
              <w:rPr>
                <w:rFonts w:hint="eastAsia" w:ascii="宋体" w:hAnsi="宋体" w:cs="宋体"/>
                <w:color w:val="auto"/>
                <w:sz w:val="24"/>
              </w:rPr>
            </w:pPr>
          </w:p>
        </w:tc>
        <w:tc>
          <w:tcPr>
            <w:tcW w:w="1602" w:type="dxa"/>
            <w:noWrap w:val="0"/>
            <w:vAlign w:val="top"/>
          </w:tcPr>
          <w:p w14:paraId="4213F19E">
            <w:pPr>
              <w:jc w:val="center"/>
              <w:rPr>
                <w:rFonts w:hint="eastAsia" w:ascii="宋体" w:hAnsi="宋体" w:cs="宋体"/>
                <w:color w:val="auto"/>
                <w:sz w:val="24"/>
              </w:rPr>
            </w:pPr>
          </w:p>
        </w:tc>
        <w:tc>
          <w:tcPr>
            <w:tcW w:w="1627" w:type="dxa"/>
            <w:noWrap w:val="0"/>
            <w:vAlign w:val="center"/>
          </w:tcPr>
          <w:p w14:paraId="0B12E76B">
            <w:pPr>
              <w:jc w:val="center"/>
              <w:rPr>
                <w:rFonts w:hint="eastAsia" w:ascii="宋体" w:hAnsi="宋体" w:cs="宋体"/>
                <w:color w:val="auto"/>
                <w:sz w:val="24"/>
              </w:rPr>
            </w:pPr>
          </w:p>
        </w:tc>
        <w:tc>
          <w:tcPr>
            <w:tcW w:w="2371" w:type="dxa"/>
            <w:noWrap w:val="0"/>
            <w:vAlign w:val="center"/>
          </w:tcPr>
          <w:p w14:paraId="37849A86">
            <w:pPr>
              <w:jc w:val="center"/>
              <w:rPr>
                <w:rFonts w:hint="eastAsia" w:ascii="宋体" w:hAnsi="宋体" w:cs="宋体"/>
                <w:color w:val="auto"/>
                <w:sz w:val="24"/>
              </w:rPr>
            </w:pPr>
          </w:p>
        </w:tc>
        <w:tc>
          <w:tcPr>
            <w:tcW w:w="1226" w:type="dxa"/>
            <w:noWrap w:val="0"/>
            <w:vAlign w:val="center"/>
          </w:tcPr>
          <w:p w14:paraId="0862ABC8">
            <w:pPr>
              <w:jc w:val="center"/>
              <w:rPr>
                <w:rFonts w:hint="eastAsia" w:ascii="宋体" w:hAnsi="宋体" w:cs="宋体"/>
                <w:color w:val="auto"/>
                <w:sz w:val="24"/>
              </w:rPr>
            </w:pPr>
          </w:p>
        </w:tc>
      </w:tr>
      <w:tr w14:paraId="333C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6FF3A115">
            <w:pPr>
              <w:jc w:val="center"/>
              <w:rPr>
                <w:rFonts w:hint="eastAsia" w:ascii="宋体" w:hAnsi="宋体" w:cs="宋体"/>
                <w:color w:val="auto"/>
                <w:sz w:val="24"/>
              </w:rPr>
            </w:pPr>
          </w:p>
        </w:tc>
        <w:tc>
          <w:tcPr>
            <w:tcW w:w="1677" w:type="dxa"/>
            <w:noWrap w:val="0"/>
            <w:vAlign w:val="center"/>
          </w:tcPr>
          <w:p w14:paraId="274E6327">
            <w:pPr>
              <w:jc w:val="center"/>
              <w:rPr>
                <w:rFonts w:hint="eastAsia" w:ascii="宋体" w:hAnsi="宋体" w:cs="宋体"/>
                <w:color w:val="auto"/>
                <w:sz w:val="24"/>
              </w:rPr>
            </w:pPr>
          </w:p>
        </w:tc>
        <w:tc>
          <w:tcPr>
            <w:tcW w:w="1602" w:type="dxa"/>
            <w:noWrap w:val="0"/>
            <w:vAlign w:val="top"/>
          </w:tcPr>
          <w:p w14:paraId="40BB9835">
            <w:pPr>
              <w:jc w:val="center"/>
              <w:rPr>
                <w:rFonts w:hint="eastAsia" w:ascii="宋体" w:hAnsi="宋体" w:cs="宋体"/>
                <w:color w:val="auto"/>
                <w:sz w:val="24"/>
              </w:rPr>
            </w:pPr>
          </w:p>
        </w:tc>
        <w:tc>
          <w:tcPr>
            <w:tcW w:w="1627" w:type="dxa"/>
            <w:noWrap w:val="0"/>
            <w:vAlign w:val="center"/>
          </w:tcPr>
          <w:p w14:paraId="363C59F3">
            <w:pPr>
              <w:jc w:val="center"/>
              <w:rPr>
                <w:rFonts w:hint="eastAsia" w:ascii="宋体" w:hAnsi="宋体" w:cs="宋体"/>
                <w:color w:val="auto"/>
                <w:sz w:val="24"/>
              </w:rPr>
            </w:pPr>
          </w:p>
        </w:tc>
        <w:tc>
          <w:tcPr>
            <w:tcW w:w="2371" w:type="dxa"/>
            <w:noWrap w:val="0"/>
            <w:vAlign w:val="center"/>
          </w:tcPr>
          <w:p w14:paraId="14AA1B6C">
            <w:pPr>
              <w:jc w:val="center"/>
              <w:rPr>
                <w:rFonts w:hint="eastAsia" w:ascii="宋体" w:hAnsi="宋体" w:cs="宋体"/>
                <w:color w:val="auto"/>
                <w:sz w:val="24"/>
              </w:rPr>
            </w:pPr>
          </w:p>
        </w:tc>
        <w:tc>
          <w:tcPr>
            <w:tcW w:w="1226" w:type="dxa"/>
            <w:noWrap w:val="0"/>
            <w:vAlign w:val="center"/>
          </w:tcPr>
          <w:p w14:paraId="4F142AC5">
            <w:pPr>
              <w:jc w:val="center"/>
              <w:rPr>
                <w:rFonts w:hint="eastAsia" w:ascii="宋体" w:hAnsi="宋体" w:cs="宋体"/>
                <w:color w:val="auto"/>
                <w:sz w:val="24"/>
              </w:rPr>
            </w:pPr>
          </w:p>
        </w:tc>
      </w:tr>
      <w:tr w14:paraId="2E4C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08EA454D">
            <w:pPr>
              <w:jc w:val="center"/>
              <w:rPr>
                <w:rFonts w:hint="eastAsia" w:ascii="宋体" w:hAnsi="宋体" w:cs="宋体"/>
                <w:color w:val="auto"/>
                <w:sz w:val="24"/>
              </w:rPr>
            </w:pPr>
          </w:p>
        </w:tc>
        <w:tc>
          <w:tcPr>
            <w:tcW w:w="1677" w:type="dxa"/>
            <w:noWrap w:val="0"/>
            <w:vAlign w:val="center"/>
          </w:tcPr>
          <w:p w14:paraId="700AB1C8">
            <w:pPr>
              <w:jc w:val="center"/>
              <w:rPr>
                <w:rFonts w:hint="eastAsia" w:ascii="宋体" w:hAnsi="宋体" w:cs="宋体"/>
                <w:color w:val="auto"/>
                <w:sz w:val="24"/>
              </w:rPr>
            </w:pPr>
          </w:p>
        </w:tc>
        <w:tc>
          <w:tcPr>
            <w:tcW w:w="1602" w:type="dxa"/>
            <w:noWrap w:val="0"/>
            <w:vAlign w:val="top"/>
          </w:tcPr>
          <w:p w14:paraId="78F53E3B">
            <w:pPr>
              <w:jc w:val="center"/>
              <w:rPr>
                <w:rFonts w:hint="eastAsia" w:ascii="宋体" w:hAnsi="宋体" w:cs="宋体"/>
                <w:color w:val="auto"/>
                <w:sz w:val="24"/>
              </w:rPr>
            </w:pPr>
          </w:p>
        </w:tc>
        <w:tc>
          <w:tcPr>
            <w:tcW w:w="1627" w:type="dxa"/>
            <w:noWrap w:val="0"/>
            <w:vAlign w:val="center"/>
          </w:tcPr>
          <w:p w14:paraId="276F5E9D">
            <w:pPr>
              <w:jc w:val="center"/>
              <w:rPr>
                <w:rFonts w:hint="eastAsia" w:ascii="宋体" w:hAnsi="宋体" w:cs="宋体"/>
                <w:color w:val="auto"/>
                <w:sz w:val="24"/>
              </w:rPr>
            </w:pPr>
          </w:p>
        </w:tc>
        <w:tc>
          <w:tcPr>
            <w:tcW w:w="2371" w:type="dxa"/>
            <w:noWrap w:val="0"/>
            <w:vAlign w:val="center"/>
          </w:tcPr>
          <w:p w14:paraId="4FE12668">
            <w:pPr>
              <w:jc w:val="center"/>
              <w:rPr>
                <w:rFonts w:hint="eastAsia" w:ascii="宋体" w:hAnsi="宋体" w:cs="宋体"/>
                <w:color w:val="auto"/>
                <w:sz w:val="24"/>
              </w:rPr>
            </w:pPr>
          </w:p>
        </w:tc>
        <w:tc>
          <w:tcPr>
            <w:tcW w:w="1226" w:type="dxa"/>
            <w:noWrap w:val="0"/>
            <w:vAlign w:val="center"/>
          </w:tcPr>
          <w:p w14:paraId="7B500522">
            <w:pPr>
              <w:jc w:val="center"/>
              <w:rPr>
                <w:rFonts w:hint="eastAsia" w:ascii="宋体" w:hAnsi="宋体" w:cs="宋体"/>
                <w:color w:val="auto"/>
                <w:sz w:val="24"/>
              </w:rPr>
            </w:pPr>
          </w:p>
        </w:tc>
      </w:tr>
    </w:tbl>
    <w:p w14:paraId="3DBE3801">
      <w:pPr>
        <w:spacing w:line="360" w:lineRule="auto"/>
        <w:rPr>
          <w:rFonts w:hint="eastAsia" w:ascii="宋体" w:hAnsi="宋体" w:cs="宋体"/>
          <w:color w:val="auto"/>
          <w:sz w:val="24"/>
        </w:rPr>
      </w:pPr>
      <w:r>
        <w:rPr>
          <w:rFonts w:hint="eastAsia" w:ascii="宋体" w:hAnsi="宋体" w:cs="宋体"/>
          <w:color w:val="auto"/>
          <w:sz w:val="24"/>
        </w:rPr>
        <w:t>注：提供材料详见评分标准。</w:t>
      </w:r>
    </w:p>
    <w:p w14:paraId="0CA658BE">
      <w:pPr>
        <w:pStyle w:val="24"/>
        <w:adjustRightInd/>
        <w:spacing w:line="360" w:lineRule="auto"/>
        <w:rPr>
          <w:rFonts w:hint="eastAsia" w:hAnsi="宋体" w:eastAsia="宋体" w:cs="宋体"/>
          <w:color w:val="auto"/>
          <w:sz w:val="24"/>
          <w:szCs w:val="24"/>
        </w:rPr>
      </w:pPr>
      <w:r>
        <w:rPr>
          <w:rFonts w:hint="eastAsia" w:hAnsi="宋体" w:eastAsia="宋体" w:cs="宋体"/>
          <w:color w:val="auto"/>
          <w:sz w:val="24"/>
          <w:szCs w:val="24"/>
        </w:rPr>
        <w:t>投标单位：（单位盖章）</w:t>
      </w:r>
    </w:p>
    <w:p w14:paraId="3B6B0807">
      <w:pPr>
        <w:pStyle w:val="24"/>
        <w:adjustRightInd/>
        <w:spacing w:line="360" w:lineRule="auto"/>
        <w:rPr>
          <w:rFonts w:hint="eastAsia" w:hAnsi="宋体" w:eastAsia="宋体" w:cs="宋体"/>
          <w:color w:val="auto"/>
          <w:sz w:val="24"/>
          <w:szCs w:val="24"/>
        </w:rPr>
      </w:pPr>
      <w:r>
        <w:rPr>
          <w:rFonts w:hint="eastAsia" w:hAnsi="宋体" w:eastAsia="宋体" w:cs="宋体"/>
          <w:color w:val="auto"/>
          <w:sz w:val="24"/>
          <w:szCs w:val="24"/>
        </w:rPr>
        <w:t>法定代表人或代理人：（签字或盖章）</w:t>
      </w:r>
    </w:p>
    <w:p w14:paraId="3DE5C07D">
      <w:pPr>
        <w:pStyle w:val="24"/>
        <w:adjustRightInd/>
        <w:spacing w:line="360" w:lineRule="auto"/>
        <w:rPr>
          <w:rFonts w:hint="eastAsia" w:hAnsi="宋体" w:eastAsia="宋体" w:cs="宋体"/>
          <w:color w:val="auto"/>
          <w:sz w:val="24"/>
          <w:szCs w:val="24"/>
        </w:rPr>
      </w:pPr>
      <w:r>
        <w:rPr>
          <w:rFonts w:hint="eastAsia" w:hAnsi="宋体" w:eastAsia="宋体" w:cs="宋体"/>
          <w:color w:val="auto"/>
          <w:sz w:val="24"/>
          <w:szCs w:val="24"/>
        </w:rPr>
        <w:t>日期：   年   月    日</w:t>
      </w:r>
    </w:p>
    <w:p w14:paraId="791FF099">
      <w:pPr>
        <w:spacing w:line="400" w:lineRule="exact"/>
        <w:jc w:val="left"/>
        <w:outlineLvl w:val="0"/>
        <w:rPr>
          <w:rFonts w:ascii="黑体" w:hAnsi="宋体" w:eastAsia="黑体"/>
          <w:bCs/>
          <w:color w:val="auto"/>
          <w:sz w:val="24"/>
        </w:rPr>
      </w:pPr>
    </w:p>
    <w:p w14:paraId="5EF2BD1C">
      <w:pPr>
        <w:spacing w:line="400" w:lineRule="exact"/>
        <w:jc w:val="left"/>
        <w:outlineLvl w:val="0"/>
        <w:rPr>
          <w:rFonts w:ascii="黑体" w:hAnsi="宋体" w:eastAsia="黑体"/>
          <w:bCs/>
          <w:color w:val="auto"/>
          <w:sz w:val="24"/>
        </w:rPr>
      </w:pPr>
    </w:p>
    <w:p w14:paraId="45B8038D">
      <w:pPr>
        <w:spacing w:line="400" w:lineRule="exact"/>
        <w:jc w:val="left"/>
        <w:outlineLvl w:val="0"/>
        <w:rPr>
          <w:rFonts w:ascii="黑体" w:hAnsi="宋体" w:eastAsia="黑体"/>
          <w:bCs/>
          <w:color w:val="auto"/>
          <w:sz w:val="24"/>
        </w:rPr>
      </w:pPr>
    </w:p>
    <w:p w14:paraId="315F2C42">
      <w:pPr>
        <w:spacing w:line="400" w:lineRule="exact"/>
        <w:jc w:val="left"/>
        <w:outlineLvl w:val="0"/>
        <w:rPr>
          <w:rFonts w:ascii="黑体" w:hAnsi="宋体" w:eastAsia="黑体"/>
          <w:bCs/>
          <w:color w:val="auto"/>
          <w:sz w:val="24"/>
        </w:rPr>
      </w:pPr>
    </w:p>
    <w:p w14:paraId="5505D337">
      <w:pPr>
        <w:spacing w:line="400" w:lineRule="exact"/>
        <w:jc w:val="left"/>
        <w:outlineLvl w:val="0"/>
        <w:rPr>
          <w:rFonts w:ascii="黑体" w:hAnsi="宋体" w:eastAsia="黑体"/>
          <w:bCs/>
          <w:color w:val="auto"/>
          <w:sz w:val="24"/>
        </w:rPr>
      </w:pPr>
    </w:p>
    <w:p w14:paraId="327C9297">
      <w:pPr>
        <w:spacing w:line="400" w:lineRule="exact"/>
        <w:jc w:val="left"/>
        <w:outlineLvl w:val="0"/>
        <w:rPr>
          <w:rFonts w:ascii="黑体" w:hAnsi="宋体" w:eastAsia="黑体"/>
          <w:bCs/>
          <w:color w:val="auto"/>
          <w:sz w:val="24"/>
        </w:rPr>
      </w:pPr>
    </w:p>
    <w:p w14:paraId="2B008A69">
      <w:pPr>
        <w:spacing w:line="400" w:lineRule="exact"/>
        <w:jc w:val="left"/>
        <w:outlineLvl w:val="0"/>
        <w:rPr>
          <w:rFonts w:ascii="黑体" w:hAnsi="宋体" w:eastAsia="黑体"/>
          <w:bCs/>
          <w:color w:val="auto"/>
          <w:sz w:val="24"/>
        </w:rPr>
      </w:pPr>
    </w:p>
    <w:p w14:paraId="1B4C0E60">
      <w:pPr>
        <w:spacing w:line="400" w:lineRule="exact"/>
        <w:jc w:val="left"/>
        <w:outlineLvl w:val="0"/>
        <w:rPr>
          <w:rFonts w:ascii="黑体" w:hAnsi="宋体" w:eastAsia="黑体"/>
          <w:bCs/>
          <w:color w:val="auto"/>
          <w:sz w:val="24"/>
        </w:rPr>
      </w:pPr>
    </w:p>
    <w:p w14:paraId="3F97897A">
      <w:pPr>
        <w:spacing w:line="400" w:lineRule="exact"/>
        <w:jc w:val="left"/>
        <w:outlineLvl w:val="0"/>
        <w:rPr>
          <w:rFonts w:ascii="黑体" w:hAnsi="宋体" w:eastAsia="黑体"/>
          <w:bCs/>
          <w:color w:val="auto"/>
          <w:sz w:val="24"/>
        </w:rPr>
      </w:pPr>
    </w:p>
    <w:p w14:paraId="05BA8FD8">
      <w:pPr>
        <w:spacing w:line="400" w:lineRule="exact"/>
        <w:jc w:val="left"/>
        <w:outlineLvl w:val="0"/>
        <w:rPr>
          <w:rFonts w:ascii="黑体" w:hAnsi="宋体" w:eastAsia="黑体"/>
          <w:bCs/>
          <w:color w:val="auto"/>
          <w:sz w:val="24"/>
        </w:rPr>
      </w:pPr>
    </w:p>
    <w:p w14:paraId="0D7BC9DB">
      <w:pPr>
        <w:spacing w:line="400" w:lineRule="exact"/>
        <w:jc w:val="left"/>
        <w:outlineLvl w:val="0"/>
        <w:rPr>
          <w:rFonts w:ascii="黑体" w:hAnsi="宋体" w:eastAsia="黑体"/>
          <w:bCs/>
          <w:color w:val="auto"/>
          <w:sz w:val="24"/>
        </w:rPr>
      </w:pPr>
    </w:p>
    <w:p w14:paraId="716678CC">
      <w:pPr>
        <w:spacing w:line="400" w:lineRule="exact"/>
        <w:jc w:val="left"/>
        <w:outlineLvl w:val="0"/>
        <w:rPr>
          <w:rFonts w:ascii="黑体" w:hAnsi="宋体" w:eastAsia="黑体"/>
          <w:bCs/>
          <w:color w:val="auto"/>
          <w:sz w:val="24"/>
        </w:rPr>
      </w:pPr>
    </w:p>
    <w:p w14:paraId="08CA9189">
      <w:pPr>
        <w:spacing w:line="400" w:lineRule="exact"/>
        <w:jc w:val="left"/>
        <w:outlineLvl w:val="0"/>
        <w:rPr>
          <w:rFonts w:ascii="黑体" w:hAnsi="宋体" w:eastAsia="黑体"/>
          <w:bCs/>
          <w:color w:val="auto"/>
          <w:sz w:val="24"/>
        </w:rPr>
      </w:pPr>
    </w:p>
    <w:p w14:paraId="49CC5682">
      <w:pPr>
        <w:spacing w:line="400" w:lineRule="exact"/>
        <w:jc w:val="left"/>
        <w:outlineLvl w:val="0"/>
        <w:rPr>
          <w:rFonts w:ascii="黑体" w:hAnsi="宋体" w:eastAsia="黑体"/>
          <w:bCs/>
          <w:color w:val="auto"/>
          <w:sz w:val="24"/>
        </w:rPr>
      </w:pPr>
    </w:p>
    <w:p w14:paraId="6D21D5D8">
      <w:pPr>
        <w:spacing w:line="360" w:lineRule="exact"/>
        <w:outlineLvl w:val="1"/>
        <w:rPr>
          <w:rFonts w:hint="eastAsia" w:ascii="宋体" w:hAnsi="宋体"/>
          <w:b/>
          <w:bCs/>
          <w:color w:val="auto"/>
          <w:sz w:val="24"/>
        </w:rPr>
      </w:pPr>
    </w:p>
    <w:p w14:paraId="01EB2A25">
      <w:pPr>
        <w:spacing w:line="360" w:lineRule="exact"/>
        <w:outlineLvl w:val="1"/>
        <w:rPr>
          <w:rFonts w:hint="eastAsia" w:ascii="宋体" w:hAnsi="宋体"/>
          <w:b/>
          <w:bCs/>
          <w:color w:val="auto"/>
          <w:sz w:val="24"/>
        </w:rPr>
      </w:pPr>
    </w:p>
    <w:p w14:paraId="49DCD3B4">
      <w:pPr>
        <w:spacing w:line="360" w:lineRule="exact"/>
        <w:outlineLvl w:val="1"/>
        <w:rPr>
          <w:rFonts w:hint="eastAsia" w:ascii="宋体" w:hAnsi="宋体"/>
          <w:b/>
          <w:bCs/>
          <w:color w:val="auto"/>
          <w:sz w:val="24"/>
        </w:rPr>
      </w:pPr>
    </w:p>
    <w:p w14:paraId="1FA39F32">
      <w:pPr>
        <w:spacing w:line="360" w:lineRule="exact"/>
        <w:outlineLvl w:val="1"/>
        <w:rPr>
          <w:rFonts w:hint="eastAsia" w:ascii="宋体" w:hAnsi="宋体"/>
          <w:b/>
          <w:bCs/>
          <w:color w:val="auto"/>
          <w:sz w:val="24"/>
        </w:rPr>
      </w:pPr>
    </w:p>
    <w:p w14:paraId="2A6ECED7">
      <w:pPr>
        <w:spacing w:line="360" w:lineRule="exact"/>
        <w:outlineLvl w:val="1"/>
        <w:rPr>
          <w:rFonts w:ascii="宋体" w:hAnsi="宋体"/>
          <w:b/>
          <w:bCs/>
          <w:color w:val="auto"/>
          <w:sz w:val="24"/>
        </w:rPr>
      </w:pPr>
    </w:p>
    <w:p w14:paraId="76C80581">
      <w:pPr>
        <w:spacing w:line="360" w:lineRule="exact"/>
        <w:outlineLvl w:val="1"/>
        <w:rPr>
          <w:rFonts w:hint="eastAsia" w:ascii="宋体" w:hAnsi="宋体"/>
          <w:b/>
          <w:bCs/>
          <w:color w:val="auto"/>
          <w:sz w:val="24"/>
        </w:rPr>
      </w:pPr>
      <w:r>
        <w:rPr>
          <w:rFonts w:hint="eastAsia" w:ascii="宋体" w:hAnsi="宋体"/>
          <w:b/>
          <w:bCs/>
          <w:color w:val="auto"/>
          <w:sz w:val="24"/>
        </w:rPr>
        <w:t>（七）项目负责人简历表</w:t>
      </w:r>
    </w:p>
    <w:p w14:paraId="54BCC35C">
      <w:pPr>
        <w:spacing w:line="400" w:lineRule="exact"/>
        <w:jc w:val="center"/>
        <w:rPr>
          <w:rFonts w:ascii="宋体" w:hAnsi="宋体"/>
          <w:bCs/>
          <w:color w:val="auto"/>
        </w:rPr>
      </w:pPr>
    </w:p>
    <w:p w14:paraId="135E77BE">
      <w:pPr>
        <w:spacing w:line="400" w:lineRule="exact"/>
        <w:rPr>
          <w:rFonts w:hint="eastAsia" w:ascii="宋体" w:hAnsi="宋体" w:eastAsia="黑体"/>
          <w:bCs/>
          <w:color w:val="auto"/>
          <w:szCs w:val="21"/>
        </w:rPr>
      </w:pPr>
      <w:r>
        <w:rPr>
          <w:rFonts w:hint="eastAsia" w:ascii="黑体" w:eastAsia="黑体"/>
          <w:bCs/>
          <w:color w:val="auto"/>
        </w:rPr>
        <w:t xml:space="preserve">报价人名称（盖章）                                   </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8243"/>
      </w:tblGrid>
      <w:tr w14:paraId="0E89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13" w:type="dxa"/>
            <w:noWrap w:val="0"/>
            <w:vAlign w:val="center"/>
          </w:tcPr>
          <w:p w14:paraId="69AD4411">
            <w:pPr>
              <w:jc w:val="center"/>
              <w:rPr>
                <w:rFonts w:ascii="黑体" w:hAnsi="宋体" w:eastAsia="黑体"/>
                <w:b/>
                <w:color w:val="auto"/>
              </w:rPr>
            </w:pPr>
            <w:r>
              <w:rPr>
                <w:rFonts w:hint="eastAsia" w:ascii="黑体" w:hAnsi="宋体" w:eastAsia="黑体"/>
                <w:b/>
                <w:color w:val="auto"/>
              </w:rPr>
              <w:t>姓名</w:t>
            </w:r>
          </w:p>
        </w:tc>
        <w:tc>
          <w:tcPr>
            <w:tcW w:w="8243" w:type="dxa"/>
            <w:noWrap w:val="0"/>
            <w:vAlign w:val="center"/>
          </w:tcPr>
          <w:p w14:paraId="41FE5C3A">
            <w:pPr>
              <w:jc w:val="center"/>
              <w:rPr>
                <w:rFonts w:ascii="黑体" w:hAnsi="宋体" w:eastAsia="黑体"/>
                <w:b/>
                <w:color w:val="auto"/>
              </w:rPr>
            </w:pPr>
          </w:p>
        </w:tc>
      </w:tr>
      <w:tr w14:paraId="1AB5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13" w:type="dxa"/>
            <w:noWrap w:val="0"/>
            <w:vAlign w:val="center"/>
          </w:tcPr>
          <w:p w14:paraId="612D22D4">
            <w:pPr>
              <w:jc w:val="center"/>
              <w:rPr>
                <w:rFonts w:hint="eastAsia" w:ascii="黑体" w:hAnsi="宋体" w:eastAsia="黑体"/>
                <w:b/>
                <w:color w:val="auto"/>
              </w:rPr>
            </w:pPr>
            <w:r>
              <w:rPr>
                <w:rFonts w:hint="eastAsia" w:ascii="黑体" w:hAnsi="宋体" w:eastAsia="黑体"/>
                <w:b/>
                <w:color w:val="auto"/>
              </w:rPr>
              <w:t>性别</w:t>
            </w:r>
          </w:p>
        </w:tc>
        <w:tc>
          <w:tcPr>
            <w:tcW w:w="8243" w:type="dxa"/>
            <w:noWrap w:val="0"/>
            <w:vAlign w:val="center"/>
          </w:tcPr>
          <w:p w14:paraId="5D162B61">
            <w:pPr>
              <w:jc w:val="center"/>
              <w:rPr>
                <w:rFonts w:ascii="宋体" w:hAnsi="宋体"/>
                <w:color w:val="auto"/>
              </w:rPr>
            </w:pPr>
          </w:p>
        </w:tc>
      </w:tr>
      <w:tr w14:paraId="260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13" w:type="dxa"/>
            <w:noWrap w:val="0"/>
            <w:vAlign w:val="center"/>
          </w:tcPr>
          <w:p w14:paraId="4C655473">
            <w:pPr>
              <w:jc w:val="center"/>
              <w:rPr>
                <w:rFonts w:hint="eastAsia" w:ascii="黑体" w:hAnsi="宋体" w:eastAsia="黑体"/>
                <w:b/>
                <w:color w:val="auto"/>
              </w:rPr>
            </w:pPr>
            <w:r>
              <w:rPr>
                <w:rFonts w:hint="eastAsia" w:ascii="黑体" w:hAnsi="宋体" w:eastAsia="黑体"/>
                <w:b/>
                <w:color w:val="auto"/>
              </w:rPr>
              <w:t>年龄</w:t>
            </w:r>
          </w:p>
        </w:tc>
        <w:tc>
          <w:tcPr>
            <w:tcW w:w="8243" w:type="dxa"/>
            <w:noWrap w:val="0"/>
            <w:vAlign w:val="center"/>
          </w:tcPr>
          <w:p w14:paraId="0C297F3C">
            <w:pPr>
              <w:jc w:val="center"/>
              <w:rPr>
                <w:rFonts w:ascii="宋体" w:hAnsi="宋体"/>
                <w:color w:val="auto"/>
              </w:rPr>
            </w:pPr>
          </w:p>
        </w:tc>
      </w:tr>
      <w:tr w14:paraId="3ED8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13" w:type="dxa"/>
            <w:noWrap w:val="0"/>
            <w:vAlign w:val="center"/>
          </w:tcPr>
          <w:p w14:paraId="12505D62">
            <w:pPr>
              <w:jc w:val="center"/>
              <w:rPr>
                <w:rFonts w:hint="eastAsia" w:ascii="黑体" w:hAnsi="宋体" w:eastAsia="黑体"/>
                <w:b/>
                <w:color w:val="auto"/>
              </w:rPr>
            </w:pPr>
            <w:r>
              <w:rPr>
                <w:rFonts w:hint="eastAsia" w:ascii="黑体" w:hAnsi="宋体" w:eastAsia="黑体"/>
                <w:b/>
                <w:color w:val="auto"/>
              </w:rPr>
              <w:t>岗位名称</w:t>
            </w:r>
          </w:p>
        </w:tc>
        <w:tc>
          <w:tcPr>
            <w:tcW w:w="8243" w:type="dxa"/>
            <w:noWrap w:val="0"/>
            <w:vAlign w:val="center"/>
          </w:tcPr>
          <w:p w14:paraId="345E6AB0">
            <w:pPr>
              <w:jc w:val="center"/>
              <w:rPr>
                <w:rFonts w:ascii="宋体" w:hAnsi="宋体"/>
                <w:color w:val="auto"/>
              </w:rPr>
            </w:pPr>
          </w:p>
        </w:tc>
      </w:tr>
      <w:tr w14:paraId="42B6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13" w:type="dxa"/>
            <w:noWrap w:val="0"/>
            <w:vAlign w:val="center"/>
          </w:tcPr>
          <w:p w14:paraId="524048F2">
            <w:pPr>
              <w:jc w:val="center"/>
              <w:rPr>
                <w:rFonts w:hint="eastAsia" w:ascii="黑体" w:hAnsi="宋体" w:eastAsia="黑体"/>
                <w:b/>
                <w:color w:val="auto"/>
              </w:rPr>
            </w:pPr>
            <w:r>
              <w:rPr>
                <w:rFonts w:hint="eastAsia" w:ascii="黑体" w:hAnsi="宋体" w:eastAsia="黑体"/>
                <w:b/>
                <w:color w:val="auto"/>
              </w:rPr>
              <w:t>学历</w:t>
            </w:r>
          </w:p>
        </w:tc>
        <w:tc>
          <w:tcPr>
            <w:tcW w:w="8243" w:type="dxa"/>
            <w:noWrap w:val="0"/>
            <w:vAlign w:val="center"/>
          </w:tcPr>
          <w:p w14:paraId="63F105B4">
            <w:pPr>
              <w:jc w:val="center"/>
              <w:rPr>
                <w:rFonts w:ascii="宋体" w:hAnsi="宋体"/>
                <w:color w:val="auto"/>
              </w:rPr>
            </w:pPr>
          </w:p>
        </w:tc>
      </w:tr>
      <w:tr w14:paraId="61D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13" w:type="dxa"/>
            <w:noWrap w:val="0"/>
            <w:vAlign w:val="center"/>
          </w:tcPr>
          <w:p w14:paraId="3D648CD1">
            <w:pPr>
              <w:jc w:val="center"/>
              <w:rPr>
                <w:rFonts w:hint="eastAsia" w:ascii="黑体" w:hAnsi="宋体" w:eastAsia="黑体"/>
                <w:b/>
                <w:color w:val="auto"/>
              </w:rPr>
            </w:pPr>
            <w:r>
              <w:rPr>
                <w:rFonts w:hint="eastAsia" w:ascii="黑体" w:hAnsi="宋体" w:eastAsia="黑体"/>
                <w:b/>
                <w:color w:val="auto"/>
              </w:rPr>
              <w:t>职称</w:t>
            </w:r>
          </w:p>
        </w:tc>
        <w:tc>
          <w:tcPr>
            <w:tcW w:w="8243" w:type="dxa"/>
            <w:noWrap w:val="0"/>
            <w:vAlign w:val="center"/>
          </w:tcPr>
          <w:p w14:paraId="5237BCC9">
            <w:pPr>
              <w:jc w:val="center"/>
              <w:rPr>
                <w:rFonts w:ascii="宋体" w:hAnsi="宋体"/>
                <w:color w:val="auto"/>
              </w:rPr>
            </w:pPr>
          </w:p>
        </w:tc>
      </w:tr>
      <w:tr w14:paraId="0753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1113" w:type="dxa"/>
            <w:noWrap w:val="0"/>
            <w:vAlign w:val="center"/>
          </w:tcPr>
          <w:p w14:paraId="74EA7765">
            <w:pPr>
              <w:jc w:val="center"/>
              <w:rPr>
                <w:rFonts w:hint="eastAsia" w:ascii="黑体" w:hAnsi="宋体" w:eastAsia="黑体"/>
                <w:b/>
                <w:color w:val="auto"/>
              </w:rPr>
            </w:pPr>
            <w:r>
              <w:rPr>
                <w:rFonts w:hint="eastAsia" w:ascii="黑体" w:hAnsi="宋体" w:eastAsia="黑体"/>
                <w:b/>
                <w:color w:val="auto"/>
              </w:rPr>
              <w:t>工作经验</w:t>
            </w:r>
          </w:p>
        </w:tc>
        <w:tc>
          <w:tcPr>
            <w:tcW w:w="8243" w:type="dxa"/>
            <w:noWrap w:val="0"/>
            <w:vAlign w:val="center"/>
          </w:tcPr>
          <w:p w14:paraId="1F1E1818">
            <w:pPr>
              <w:jc w:val="center"/>
              <w:rPr>
                <w:rFonts w:ascii="宋体" w:hAnsi="宋体"/>
                <w:color w:val="auto"/>
              </w:rPr>
            </w:pPr>
          </w:p>
        </w:tc>
      </w:tr>
    </w:tbl>
    <w:p w14:paraId="69FFF1AB">
      <w:pPr>
        <w:spacing w:line="400" w:lineRule="exact"/>
        <w:rPr>
          <w:b/>
          <w:bCs/>
          <w:color w:val="auto"/>
        </w:rPr>
      </w:pPr>
      <w:r>
        <w:rPr>
          <w:rFonts w:hint="eastAsia"/>
          <w:b/>
          <w:bCs/>
          <w:color w:val="auto"/>
        </w:rPr>
        <w:t>法定代表人或法定代表人授权代表签字或盖章：</w:t>
      </w:r>
    </w:p>
    <w:p w14:paraId="314CBCE6">
      <w:pPr>
        <w:spacing w:line="400" w:lineRule="exact"/>
        <w:rPr>
          <w:rFonts w:ascii="黑体" w:eastAsia="黑体"/>
          <w:bCs/>
          <w:color w:val="auto"/>
          <w:sz w:val="32"/>
        </w:rPr>
      </w:pPr>
    </w:p>
    <w:p w14:paraId="67177C4E">
      <w:pPr>
        <w:pStyle w:val="25"/>
        <w:jc w:val="left"/>
        <w:rPr>
          <w:color w:val="auto"/>
        </w:rPr>
      </w:pPr>
      <w:r>
        <w:rPr>
          <w:rFonts w:hint="eastAsia"/>
          <w:color w:val="auto"/>
        </w:rPr>
        <w:t>注：1、上表可自行延长。</w:t>
      </w:r>
    </w:p>
    <w:p w14:paraId="79BE76F2">
      <w:pPr>
        <w:pStyle w:val="25"/>
        <w:ind w:firstLine="405"/>
        <w:jc w:val="left"/>
        <w:rPr>
          <w:color w:val="auto"/>
        </w:rPr>
      </w:pPr>
      <w:r>
        <w:rPr>
          <w:rFonts w:hint="eastAsia"/>
          <w:color w:val="auto"/>
        </w:rPr>
        <w:t>2、证明材料要求参考评分标准。</w:t>
      </w:r>
    </w:p>
    <w:p w14:paraId="34C8CA2B">
      <w:pPr>
        <w:pStyle w:val="26"/>
        <w:ind w:firstLine="480"/>
        <w:rPr>
          <w:rFonts w:ascii="黑体" w:hAnsi="宋体" w:eastAsia="黑体"/>
          <w:bCs/>
          <w:color w:val="auto"/>
          <w:sz w:val="24"/>
        </w:rPr>
      </w:pPr>
    </w:p>
    <w:p w14:paraId="7B44A680">
      <w:pPr>
        <w:pStyle w:val="26"/>
        <w:ind w:firstLine="480"/>
        <w:rPr>
          <w:rFonts w:ascii="黑体" w:hAnsi="宋体" w:eastAsia="黑体"/>
          <w:bCs/>
          <w:color w:val="auto"/>
          <w:sz w:val="24"/>
        </w:rPr>
      </w:pPr>
    </w:p>
    <w:p w14:paraId="2F4C8081">
      <w:pPr>
        <w:pStyle w:val="26"/>
        <w:ind w:firstLine="480"/>
        <w:rPr>
          <w:rFonts w:ascii="黑体" w:hAnsi="宋体" w:eastAsia="黑体"/>
          <w:bCs/>
          <w:color w:val="auto"/>
          <w:sz w:val="24"/>
        </w:rPr>
      </w:pPr>
    </w:p>
    <w:p w14:paraId="7BFEFC6D">
      <w:pPr>
        <w:pStyle w:val="26"/>
        <w:ind w:firstLine="480"/>
        <w:rPr>
          <w:rFonts w:ascii="黑体" w:hAnsi="宋体" w:eastAsia="黑体"/>
          <w:bCs/>
          <w:color w:val="auto"/>
          <w:sz w:val="24"/>
        </w:rPr>
      </w:pPr>
    </w:p>
    <w:p w14:paraId="04B1D7D6">
      <w:pPr>
        <w:pStyle w:val="26"/>
        <w:ind w:firstLine="480"/>
        <w:rPr>
          <w:rFonts w:ascii="黑体" w:hAnsi="宋体" w:eastAsia="黑体"/>
          <w:bCs/>
          <w:color w:val="auto"/>
          <w:sz w:val="24"/>
        </w:rPr>
      </w:pPr>
    </w:p>
    <w:p w14:paraId="5332F7F3">
      <w:pPr>
        <w:pStyle w:val="26"/>
        <w:ind w:firstLine="480"/>
        <w:rPr>
          <w:rFonts w:ascii="黑体" w:hAnsi="宋体" w:eastAsia="黑体"/>
          <w:bCs/>
          <w:color w:val="auto"/>
          <w:sz w:val="24"/>
        </w:rPr>
      </w:pPr>
    </w:p>
    <w:p w14:paraId="1CEF6AF4">
      <w:pPr>
        <w:pStyle w:val="26"/>
        <w:ind w:firstLine="480"/>
        <w:rPr>
          <w:rFonts w:ascii="黑体" w:hAnsi="宋体" w:eastAsia="黑体"/>
          <w:bCs/>
          <w:color w:val="auto"/>
          <w:sz w:val="24"/>
        </w:rPr>
      </w:pPr>
    </w:p>
    <w:p w14:paraId="558E98EF">
      <w:pPr>
        <w:pStyle w:val="26"/>
        <w:ind w:firstLine="480"/>
        <w:rPr>
          <w:rFonts w:ascii="黑体" w:hAnsi="宋体" w:eastAsia="黑体"/>
          <w:bCs/>
          <w:color w:val="auto"/>
          <w:sz w:val="24"/>
        </w:rPr>
      </w:pPr>
    </w:p>
    <w:p w14:paraId="6FE14107">
      <w:pPr>
        <w:spacing w:line="400" w:lineRule="exact"/>
        <w:jc w:val="left"/>
        <w:outlineLvl w:val="0"/>
        <w:rPr>
          <w:rFonts w:ascii="黑体" w:hAnsi="宋体" w:eastAsia="黑体"/>
          <w:bCs/>
          <w:color w:val="auto"/>
          <w:sz w:val="24"/>
        </w:rPr>
      </w:pPr>
    </w:p>
    <w:p w14:paraId="00A87A31">
      <w:pPr>
        <w:spacing w:line="360" w:lineRule="exact"/>
        <w:outlineLvl w:val="1"/>
        <w:rPr>
          <w:rFonts w:hint="eastAsia" w:ascii="宋体" w:hAnsi="宋体"/>
          <w:b/>
          <w:bCs/>
          <w:color w:val="auto"/>
          <w:sz w:val="24"/>
        </w:rPr>
      </w:pPr>
      <w:r>
        <w:rPr>
          <w:rFonts w:hint="eastAsia" w:ascii="宋体" w:hAnsi="宋体"/>
          <w:b/>
          <w:bCs/>
          <w:color w:val="auto"/>
          <w:sz w:val="24"/>
        </w:rPr>
        <w:t>（八）承诺书（格式）</w:t>
      </w:r>
    </w:p>
    <w:p w14:paraId="6E72943E">
      <w:pPr>
        <w:spacing w:line="360" w:lineRule="auto"/>
        <w:jc w:val="center"/>
        <w:rPr>
          <w:rFonts w:ascii="宋体" w:hAnsi="宋体"/>
          <w:b/>
          <w:bCs/>
          <w:color w:val="auto"/>
          <w:sz w:val="24"/>
        </w:rPr>
      </w:pPr>
      <w:r>
        <w:rPr>
          <w:rFonts w:hint="eastAsia" w:ascii="宋体" w:hAnsi="宋体"/>
          <w:b/>
          <w:bCs/>
          <w:color w:val="auto"/>
          <w:sz w:val="24"/>
        </w:rPr>
        <w:t>承诺书</w:t>
      </w:r>
    </w:p>
    <w:p w14:paraId="072C01EB">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14:paraId="6DD0D939">
      <w:pPr>
        <w:spacing w:before="240" w:line="360" w:lineRule="auto"/>
        <w:ind w:firstLine="480"/>
        <w:rPr>
          <w:rFonts w:hint="eastAsia" w:ascii="宋体" w:hAnsi="宋体"/>
          <w:color w:val="auto"/>
          <w:sz w:val="24"/>
        </w:rPr>
      </w:pPr>
      <w:r>
        <w:rPr>
          <w:rFonts w:hint="eastAsia" w:ascii="宋体" w:hAnsi="宋体"/>
          <w:color w:val="auto"/>
          <w:sz w:val="24"/>
        </w:rPr>
        <w:t>我公司（单位）自愿参加贵单位（公司）</w:t>
      </w:r>
      <w:r>
        <w:rPr>
          <w:rFonts w:hint="eastAsia" w:ascii="宋体" w:hAnsi="宋体"/>
          <w:color w:val="auto"/>
          <w:sz w:val="24"/>
          <w:u w:val="single"/>
        </w:rPr>
        <w:t xml:space="preserve">                    </w:t>
      </w:r>
      <w:r>
        <w:rPr>
          <w:rFonts w:hint="eastAsia" w:ascii="宋体" w:hAnsi="宋体"/>
          <w:color w:val="auto"/>
          <w:sz w:val="24"/>
        </w:rPr>
        <w:t>项目的报价，并接受对我公司（单位）的资格审查，我公司（单位）承诺：我公司（单位）未处于被责令停业、报价资格被取消或者财产被接管、冻结和破产状态，企业（单位）没有因骗取中标或者严重违约以及发生重大工程质量事故等问题，被有关部门暂停投标资格并在暂停期内的。根据贵单位（公司）提出的磋商文件要求，本公司（单位）递交的投标文件中的内容没有隐瞒、虚假、伪造等弄虚作假行为。若发现该行为，贵公司（单位）可以拒绝我公司（单位）投标，如已中标，可取消我公司（单位）中标资格，并接受相关部门对我公司（单位）弄虚作假、违反公平和诚实信用原则做出的任何处理。</w:t>
      </w:r>
    </w:p>
    <w:p w14:paraId="79343293">
      <w:pPr>
        <w:spacing w:before="240" w:line="360" w:lineRule="auto"/>
        <w:ind w:firstLine="480"/>
        <w:rPr>
          <w:rFonts w:hint="eastAsia" w:ascii="宋体" w:hAnsi="宋体"/>
          <w:color w:val="auto"/>
          <w:sz w:val="24"/>
        </w:rPr>
      </w:pPr>
    </w:p>
    <w:p w14:paraId="48C4F834">
      <w:pPr>
        <w:spacing w:before="240" w:line="360" w:lineRule="auto"/>
        <w:ind w:firstLine="480"/>
        <w:rPr>
          <w:rFonts w:hint="eastAsia" w:ascii="宋体" w:hAnsi="宋体"/>
          <w:color w:val="auto"/>
          <w:sz w:val="24"/>
        </w:rPr>
      </w:pPr>
    </w:p>
    <w:p w14:paraId="499C8E5C">
      <w:pPr>
        <w:spacing w:before="240" w:line="360" w:lineRule="auto"/>
        <w:ind w:firstLine="480"/>
        <w:rPr>
          <w:rFonts w:hint="eastAsia" w:ascii="宋体" w:hAnsi="宋体"/>
          <w:color w:val="auto"/>
          <w:sz w:val="24"/>
        </w:rPr>
      </w:pPr>
    </w:p>
    <w:p w14:paraId="3FCBCC88">
      <w:pPr>
        <w:wordWrap w:val="0"/>
        <w:spacing w:before="240" w:line="360" w:lineRule="auto"/>
        <w:ind w:firstLine="480"/>
        <w:jc w:val="right"/>
        <w:rPr>
          <w:rFonts w:hint="eastAsia" w:ascii="宋体" w:hAnsi="宋体"/>
          <w:color w:val="auto"/>
          <w:sz w:val="24"/>
        </w:rPr>
      </w:pPr>
      <w:r>
        <w:rPr>
          <w:rFonts w:hint="eastAsia" w:ascii="宋体" w:hAnsi="宋体"/>
          <w:color w:val="auto"/>
          <w:sz w:val="24"/>
        </w:rPr>
        <w:t xml:space="preserve">单位：（盖章）          </w:t>
      </w:r>
    </w:p>
    <w:p w14:paraId="6BE64250">
      <w:pPr>
        <w:wordWrap w:val="0"/>
        <w:spacing w:before="240" w:line="360" w:lineRule="auto"/>
        <w:ind w:firstLine="480"/>
        <w:jc w:val="right"/>
        <w:rPr>
          <w:rFonts w:hint="eastAsia"/>
          <w:color w:val="auto"/>
          <w:sz w:val="24"/>
        </w:rPr>
      </w:pPr>
      <w:r>
        <w:rPr>
          <w:rFonts w:hint="eastAsia" w:ascii="宋体" w:hAnsi="宋体"/>
          <w:color w:val="auto"/>
          <w:sz w:val="24"/>
        </w:rPr>
        <w:t xml:space="preserve">法定代表人签名或盖章：          </w:t>
      </w:r>
      <w:r>
        <w:rPr>
          <w:rFonts w:hint="eastAsia"/>
          <w:color w:val="auto"/>
          <w:sz w:val="24"/>
        </w:rPr>
        <w:t xml:space="preserve">  </w:t>
      </w:r>
    </w:p>
    <w:p w14:paraId="44FD2955">
      <w:pPr>
        <w:wordWrap w:val="0"/>
        <w:spacing w:before="240" w:line="360" w:lineRule="auto"/>
        <w:ind w:firstLine="480"/>
        <w:jc w:val="right"/>
        <w:rPr>
          <w:rFonts w:hint="eastAsia" w:ascii="宋体" w:hAnsi="宋体"/>
          <w:color w:val="auto"/>
          <w:sz w:val="24"/>
        </w:rPr>
      </w:pPr>
      <w:r>
        <w:rPr>
          <w:rFonts w:hint="eastAsia" w:ascii="宋体" w:hAnsi="宋体"/>
          <w:color w:val="auto"/>
          <w:sz w:val="24"/>
        </w:rPr>
        <w:t>年    月    日</w:t>
      </w:r>
    </w:p>
    <w:p w14:paraId="48AB9591">
      <w:pPr>
        <w:spacing w:before="240" w:line="360" w:lineRule="auto"/>
        <w:ind w:firstLine="480"/>
        <w:jc w:val="right"/>
        <w:rPr>
          <w:rFonts w:hint="eastAsia" w:ascii="宋体" w:hAnsi="宋体"/>
          <w:color w:val="auto"/>
          <w:sz w:val="24"/>
        </w:rPr>
      </w:pPr>
    </w:p>
    <w:p w14:paraId="27E4F78A">
      <w:pPr>
        <w:spacing w:before="240" w:line="360" w:lineRule="auto"/>
        <w:ind w:firstLine="480"/>
        <w:jc w:val="right"/>
        <w:rPr>
          <w:rFonts w:hint="eastAsia" w:ascii="宋体" w:hAnsi="宋体"/>
          <w:color w:val="auto"/>
          <w:sz w:val="24"/>
        </w:rPr>
      </w:pPr>
    </w:p>
    <w:p w14:paraId="5C114AB4">
      <w:pPr>
        <w:spacing w:line="360" w:lineRule="auto"/>
        <w:jc w:val="center"/>
        <w:rPr>
          <w:rFonts w:ascii="宋体" w:hAnsi="宋体"/>
          <w:b/>
          <w:bCs/>
          <w:color w:val="auto"/>
          <w:sz w:val="24"/>
        </w:rPr>
      </w:pPr>
    </w:p>
    <w:p w14:paraId="3AD0F109">
      <w:pPr>
        <w:spacing w:line="360" w:lineRule="auto"/>
        <w:jc w:val="center"/>
        <w:rPr>
          <w:rFonts w:ascii="宋体" w:hAnsi="宋体"/>
          <w:b/>
          <w:bCs/>
          <w:color w:val="auto"/>
          <w:sz w:val="24"/>
        </w:rPr>
      </w:pPr>
    </w:p>
    <w:p w14:paraId="24C0C3D6">
      <w:pPr>
        <w:spacing w:line="360" w:lineRule="auto"/>
        <w:jc w:val="center"/>
        <w:rPr>
          <w:rFonts w:ascii="宋体" w:hAnsi="宋体"/>
          <w:b/>
          <w:bCs/>
          <w:color w:val="auto"/>
          <w:sz w:val="24"/>
        </w:rPr>
      </w:pPr>
    </w:p>
    <w:p w14:paraId="690A1A39">
      <w:pPr>
        <w:spacing w:line="360" w:lineRule="auto"/>
        <w:jc w:val="center"/>
        <w:rPr>
          <w:rFonts w:ascii="宋体" w:hAnsi="宋体"/>
          <w:b/>
          <w:bCs/>
          <w:color w:val="auto"/>
          <w:sz w:val="24"/>
        </w:rPr>
      </w:pPr>
    </w:p>
    <w:p w14:paraId="17915F3D">
      <w:pPr>
        <w:spacing w:line="360" w:lineRule="auto"/>
        <w:jc w:val="center"/>
        <w:rPr>
          <w:rFonts w:ascii="宋体" w:hAnsi="宋体"/>
          <w:b/>
          <w:bCs/>
          <w:color w:val="auto"/>
          <w:sz w:val="24"/>
        </w:rPr>
      </w:pPr>
    </w:p>
    <w:p w14:paraId="6B167EBB">
      <w:pPr>
        <w:spacing w:line="360" w:lineRule="auto"/>
        <w:jc w:val="center"/>
        <w:rPr>
          <w:rFonts w:ascii="宋体" w:hAnsi="宋体"/>
          <w:b/>
          <w:bCs/>
          <w:color w:val="auto"/>
          <w:sz w:val="24"/>
        </w:rPr>
      </w:pPr>
    </w:p>
    <w:p w14:paraId="6065AD0D">
      <w:pPr>
        <w:spacing w:line="360" w:lineRule="auto"/>
        <w:jc w:val="center"/>
        <w:rPr>
          <w:rFonts w:ascii="宋体" w:hAnsi="宋体"/>
          <w:b/>
          <w:bCs/>
          <w:color w:val="auto"/>
          <w:sz w:val="24"/>
        </w:rPr>
      </w:pPr>
    </w:p>
    <w:p w14:paraId="39D5EE5F">
      <w:pPr>
        <w:tabs>
          <w:tab w:val="left" w:pos="0"/>
          <w:tab w:val="left" w:pos="315"/>
          <w:tab w:val="left" w:pos="525"/>
          <w:tab w:val="left" w:pos="945"/>
          <w:tab w:val="left" w:pos="1050"/>
        </w:tabs>
        <w:spacing w:line="360" w:lineRule="auto"/>
        <w:ind w:firstLine="3855" w:firstLineChars="1600"/>
        <w:jc w:val="left"/>
        <w:rPr>
          <w:rFonts w:hint="eastAsia" w:ascii="宋体" w:hAnsi="宋体"/>
          <w:b/>
          <w:bCs/>
          <w:color w:val="auto"/>
          <w:sz w:val="24"/>
        </w:rPr>
      </w:pPr>
      <w:r>
        <w:rPr>
          <w:rFonts w:hint="eastAsia" w:ascii="宋体" w:hAnsi="宋体"/>
          <w:b/>
          <w:bCs/>
          <w:color w:val="auto"/>
          <w:sz w:val="24"/>
        </w:rPr>
        <w:t xml:space="preserve">  承诺书</w:t>
      </w:r>
    </w:p>
    <w:p w14:paraId="045AE12F">
      <w:pPr>
        <w:pStyle w:val="7"/>
        <w:rPr>
          <w:rFonts w:hint="eastAsia"/>
          <w:color w:val="auto"/>
        </w:rPr>
      </w:pPr>
    </w:p>
    <w:p w14:paraId="2E9188B3">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（报价供应商名称）在此承诺：</w:t>
      </w:r>
    </w:p>
    <w:p w14:paraId="2EE134CF">
      <w:pPr>
        <w:pStyle w:val="7"/>
        <w:rPr>
          <w:rFonts w:hint="eastAsia"/>
          <w:color w:val="auto"/>
        </w:rPr>
      </w:pPr>
    </w:p>
    <w:p w14:paraId="25385FC4">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1．本公司（单位）对本项目（       ）提供符合招标要求的产品和服务；</w:t>
      </w:r>
    </w:p>
    <w:p w14:paraId="654D19D8">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2．本公司（单位）具备履行合同所必需的设备和专业技术能力；</w:t>
      </w:r>
    </w:p>
    <w:p w14:paraId="5AE6F165">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3. 本公司未被“信用中国”网站（www.creditchina.gov.cn）列入失信执行人、重大税收违法案件当事人名单、政府采购严重违法失信行为记录名单。</w:t>
      </w:r>
    </w:p>
    <w:p w14:paraId="79AD87C3">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如违背上述承诺，本公司（单位）将承担一切法律责任。</w:t>
      </w:r>
    </w:p>
    <w:p w14:paraId="4D7D86D5">
      <w:pPr>
        <w:pStyle w:val="7"/>
        <w:rPr>
          <w:rFonts w:hint="eastAsia"/>
          <w:color w:val="auto"/>
        </w:rPr>
      </w:pPr>
    </w:p>
    <w:p w14:paraId="6F7C8704">
      <w:pPr>
        <w:pStyle w:val="7"/>
        <w:rPr>
          <w:rFonts w:hint="eastAsia"/>
          <w:color w:val="auto"/>
        </w:rPr>
      </w:pPr>
    </w:p>
    <w:p w14:paraId="0397266A">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报价投标单位（盖章）：</w:t>
      </w:r>
    </w:p>
    <w:p w14:paraId="20E79328">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法定代表人或法定代表人授权代表签字或盖章：</w:t>
      </w:r>
    </w:p>
    <w:p w14:paraId="2BF0242A">
      <w:pPr>
        <w:tabs>
          <w:tab w:val="left" w:pos="0"/>
          <w:tab w:val="left" w:pos="315"/>
          <w:tab w:val="left" w:pos="525"/>
          <w:tab w:val="left" w:pos="945"/>
          <w:tab w:val="left" w:pos="1050"/>
        </w:tabs>
        <w:spacing w:line="360" w:lineRule="auto"/>
        <w:rPr>
          <w:rFonts w:hint="eastAsia" w:ascii="宋体" w:hAnsi="宋体"/>
          <w:bCs/>
          <w:color w:val="auto"/>
          <w:sz w:val="24"/>
        </w:rPr>
      </w:pPr>
    </w:p>
    <w:p w14:paraId="65A90C68">
      <w:pPr>
        <w:spacing w:line="360" w:lineRule="auto"/>
        <w:jc w:val="center"/>
        <w:rPr>
          <w:rFonts w:hint="eastAsia" w:ascii="宋体" w:hAnsi="宋体"/>
          <w:b/>
          <w:bCs/>
          <w:color w:val="auto"/>
          <w:sz w:val="24"/>
        </w:rPr>
      </w:pPr>
    </w:p>
    <w:p w14:paraId="204C0801">
      <w:pPr>
        <w:pStyle w:val="27"/>
        <w:ind w:firstLine="482"/>
        <w:rPr>
          <w:rFonts w:hint="eastAsia" w:ascii="宋体" w:hAnsi="宋体"/>
          <w:b/>
          <w:bCs/>
          <w:color w:val="auto"/>
          <w:sz w:val="24"/>
        </w:rPr>
      </w:pPr>
    </w:p>
    <w:p w14:paraId="0727C762">
      <w:pPr>
        <w:pStyle w:val="27"/>
        <w:ind w:firstLine="482"/>
        <w:rPr>
          <w:rFonts w:hint="eastAsia" w:ascii="宋体" w:hAnsi="宋体"/>
          <w:b/>
          <w:bCs/>
          <w:color w:val="auto"/>
          <w:sz w:val="24"/>
        </w:rPr>
      </w:pPr>
    </w:p>
    <w:p w14:paraId="3903476F">
      <w:pPr>
        <w:pStyle w:val="27"/>
        <w:ind w:firstLine="482"/>
        <w:rPr>
          <w:rFonts w:hint="eastAsia" w:ascii="宋体" w:hAnsi="宋体"/>
          <w:b/>
          <w:bCs/>
          <w:color w:val="auto"/>
          <w:sz w:val="24"/>
        </w:rPr>
      </w:pPr>
    </w:p>
    <w:p w14:paraId="163331E5">
      <w:pPr>
        <w:pStyle w:val="27"/>
        <w:ind w:firstLine="482"/>
        <w:rPr>
          <w:rFonts w:hint="eastAsia" w:ascii="宋体" w:hAnsi="宋体"/>
          <w:b/>
          <w:bCs/>
          <w:color w:val="auto"/>
          <w:sz w:val="24"/>
        </w:rPr>
      </w:pPr>
    </w:p>
    <w:p w14:paraId="2307194F">
      <w:pPr>
        <w:pStyle w:val="27"/>
        <w:ind w:firstLine="482"/>
        <w:rPr>
          <w:rFonts w:hint="eastAsia" w:ascii="宋体" w:hAnsi="宋体"/>
          <w:b/>
          <w:bCs/>
          <w:color w:val="auto"/>
          <w:sz w:val="24"/>
        </w:rPr>
      </w:pPr>
    </w:p>
    <w:p w14:paraId="5D2077D7">
      <w:pPr>
        <w:pStyle w:val="27"/>
        <w:ind w:firstLine="482"/>
        <w:rPr>
          <w:rFonts w:hint="eastAsia" w:ascii="宋体" w:hAnsi="宋体"/>
          <w:b/>
          <w:bCs/>
          <w:color w:val="auto"/>
          <w:sz w:val="24"/>
        </w:rPr>
      </w:pPr>
    </w:p>
    <w:p w14:paraId="2B216ACF">
      <w:pPr>
        <w:pStyle w:val="27"/>
        <w:ind w:firstLine="482"/>
        <w:rPr>
          <w:rFonts w:hint="eastAsia" w:ascii="宋体" w:hAnsi="宋体"/>
          <w:b/>
          <w:bCs/>
          <w:color w:val="auto"/>
          <w:sz w:val="24"/>
        </w:rPr>
      </w:pPr>
    </w:p>
    <w:p w14:paraId="3399419B">
      <w:pPr>
        <w:pStyle w:val="27"/>
        <w:ind w:firstLine="482"/>
        <w:rPr>
          <w:rFonts w:hint="eastAsia" w:ascii="宋体" w:hAnsi="宋体"/>
          <w:b/>
          <w:bCs/>
          <w:color w:val="auto"/>
          <w:sz w:val="24"/>
        </w:rPr>
      </w:pPr>
    </w:p>
    <w:p w14:paraId="1A68D2A4">
      <w:pPr>
        <w:pStyle w:val="27"/>
        <w:ind w:firstLine="482"/>
        <w:rPr>
          <w:rFonts w:hint="eastAsia" w:ascii="宋体" w:hAnsi="宋体"/>
          <w:b/>
          <w:bCs/>
          <w:color w:val="auto"/>
          <w:sz w:val="24"/>
        </w:rPr>
      </w:pPr>
    </w:p>
    <w:p w14:paraId="3F1B60C1">
      <w:pPr>
        <w:pStyle w:val="27"/>
        <w:ind w:firstLine="482"/>
        <w:rPr>
          <w:rFonts w:hint="eastAsia" w:ascii="宋体" w:hAnsi="宋体"/>
          <w:b/>
          <w:bCs/>
          <w:color w:val="auto"/>
          <w:sz w:val="24"/>
        </w:rPr>
      </w:pPr>
    </w:p>
    <w:p w14:paraId="1046F439">
      <w:pPr>
        <w:pStyle w:val="27"/>
        <w:ind w:firstLine="482"/>
        <w:rPr>
          <w:rFonts w:hint="eastAsia" w:ascii="宋体" w:hAnsi="宋体"/>
          <w:b/>
          <w:bCs/>
          <w:color w:val="auto"/>
          <w:sz w:val="24"/>
        </w:rPr>
      </w:pPr>
    </w:p>
    <w:p w14:paraId="2F75D724">
      <w:pPr>
        <w:pStyle w:val="27"/>
        <w:ind w:firstLine="482"/>
        <w:rPr>
          <w:rFonts w:hint="eastAsia" w:ascii="宋体" w:hAnsi="宋体"/>
          <w:b/>
          <w:bCs/>
          <w:color w:val="auto"/>
          <w:sz w:val="24"/>
        </w:rPr>
      </w:pPr>
    </w:p>
    <w:p w14:paraId="1D71488C">
      <w:pPr>
        <w:pStyle w:val="27"/>
        <w:ind w:firstLine="482"/>
        <w:rPr>
          <w:rFonts w:hint="eastAsia" w:ascii="宋体" w:hAnsi="宋体"/>
          <w:b/>
          <w:bCs/>
          <w:color w:val="auto"/>
          <w:sz w:val="24"/>
        </w:rPr>
      </w:pPr>
    </w:p>
    <w:p w14:paraId="1A5074DF">
      <w:pPr>
        <w:pStyle w:val="27"/>
        <w:ind w:firstLine="482"/>
        <w:rPr>
          <w:rFonts w:hint="eastAsia" w:ascii="宋体" w:hAnsi="宋体"/>
          <w:b/>
          <w:bCs/>
          <w:color w:val="auto"/>
          <w:sz w:val="24"/>
        </w:rPr>
      </w:pPr>
    </w:p>
    <w:p w14:paraId="76D5FC6C">
      <w:pPr>
        <w:pStyle w:val="27"/>
        <w:ind w:firstLine="482"/>
        <w:rPr>
          <w:rFonts w:hint="eastAsia" w:ascii="宋体" w:hAnsi="宋体"/>
          <w:b/>
          <w:bCs/>
          <w:color w:val="auto"/>
          <w:sz w:val="24"/>
        </w:rPr>
      </w:pPr>
    </w:p>
    <w:p w14:paraId="579AF136">
      <w:pPr>
        <w:pStyle w:val="27"/>
        <w:ind w:firstLine="482"/>
        <w:rPr>
          <w:rFonts w:hint="eastAsia" w:ascii="宋体" w:hAnsi="宋体"/>
          <w:b/>
          <w:bCs/>
          <w:color w:val="auto"/>
          <w:sz w:val="24"/>
        </w:rPr>
      </w:pPr>
    </w:p>
    <w:p w14:paraId="603BA00D">
      <w:pPr>
        <w:pStyle w:val="27"/>
        <w:ind w:firstLine="482"/>
        <w:rPr>
          <w:rFonts w:hint="eastAsia" w:ascii="宋体" w:hAnsi="宋体"/>
          <w:b/>
          <w:bCs/>
          <w:color w:val="auto"/>
          <w:sz w:val="24"/>
        </w:rPr>
      </w:pPr>
    </w:p>
    <w:p w14:paraId="5BD48D96">
      <w:pPr>
        <w:pStyle w:val="27"/>
        <w:ind w:firstLine="0" w:firstLineChars="0"/>
        <w:rPr>
          <w:rFonts w:hint="eastAsia" w:ascii="宋体" w:hAnsi="宋体"/>
          <w:b/>
          <w:bCs/>
          <w:color w:val="auto"/>
          <w:sz w:val="24"/>
        </w:rPr>
      </w:pPr>
    </w:p>
    <w:p w14:paraId="12EB7AE9">
      <w:pPr>
        <w:widowControl/>
        <w:topLinePunct/>
        <w:spacing w:before="4" w:line="360" w:lineRule="auto"/>
        <w:jc w:val="center"/>
        <w:rPr>
          <w:rFonts w:ascii="宋体" w:hAnsi="宋体"/>
          <w:b/>
          <w:color w:val="auto"/>
          <w:sz w:val="24"/>
        </w:rPr>
      </w:pPr>
    </w:p>
    <w:p w14:paraId="51D128F7">
      <w:pPr>
        <w:numPr>
          <w:ilvl w:val="0"/>
          <w:numId w:val="10"/>
        </w:numPr>
        <w:spacing w:line="360" w:lineRule="exact"/>
        <w:outlineLvl w:val="1"/>
        <w:rPr>
          <w:rFonts w:hint="eastAsia" w:ascii="宋体" w:hAnsi="宋体"/>
          <w:b/>
          <w:bCs/>
          <w:color w:val="auto"/>
          <w:sz w:val="24"/>
        </w:rPr>
      </w:pPr>
      <w:r>
        <w:rPr>
          <w:rFonts w:hint="eastAsia" w:ascii="宋体" w:hAnsi="宋体"/>
          <w:b/>
          <w:bCs/>
          <w:color w:val="auto"/>
          <w:sz w:val="24"/>
        </w:rPr>
        <w:t>技术部分</w:t>
      </w:r>
    </w:p>
    <w:p w14:paraId="5BB99E3B">
      <w:pPr>
        <w:pStyle w:val="28"/>
        <w:ind w:firstLine="480"/>
        <w:rPr>
          <w:rFonts w:ascii="宋体" w:hAnsi="宋体"/>
          <w:bCs/>
          <w:color w:val="auto"/>
          <w:sz w:val="24"/>
          <w:szCs w:val="24"/>
        </w:rPr>
      </w:pPr>
    </w:p>
    <w:p w14:paraId="2E733BDE">
      <w:pPr>
        <w:pStyle w:val="28"/>
        <w:ind w:firstLine="480"/>
        <w:rPr>
          <w:rFonts w:ascii="宋体" w:hAnsi="宋体"/>
          <w:bCs/>
          <w:color w:val="auto"/>
          <w:sz w:val="24"/>
          <w:szCs w:val="24"/>
        </w:rPr>
      </w:pPr>
      <w:r>
        <w:rPr>
          <w:rFonts w:hint="eastAsia" w:ascii="宋体" w:hAnsi="宋体"/>
          <w:bCs/>
          <w:color w:val="auto"/>
          <w:sz w:val="24"/>
          <w:szCs w:val="24"/>
        </w:rPr>
        <w:t>供应商应按评分点编制完整的技术方案，以便评审。</w:t>
      </w:r>
    </w:p>
    <w:p w14:paraId="333F839B">
      <w:pPr>
        <w:spacing w:line="620" w:lineRule="exact"/>
        <w:ind w:firstLine="480" w:firstLineChars="200"/>
        <w:rPr>
          <w:rFonts w:hint="eastAsia" w:ascii="宋体" w:hAnsi="宋体"/>
          <w:bCs/>
          <w:color w:val="auto"/>
          <w:sz w:val="24"/>
        </w:rPr>
      </w:pPr>
      <w:bookmarkStart w:id="11" w:name="_Toc424505807"/>
      <w:bookmarkEnd w:id="11"/>
      <w:bookmarkStart w:id="12" w:name="_Toc424403721"/>
      <w:bookmarkEnd w:id="12"/>
      <w:bookmarkStart w:id="13" w:name="_Toc19863169"/>
      <w:bookmarkEnd w:id="13"/>
      <w:bookmarkStart w:id="14" w:name="_Toc375499898"/>
      <w:bookmarkEnd w:id="14"/>
      <w:bookmarkStart w:id="15" w:name="_Toc424675319"/>
      <w:bookmarkEnd w:id="15"/>
      <w:bookmarkStart w:id="16" w:name="_Toc375499901"/>
      <w:bookmarkEnd w:id="16"/>
      <w:bookmarkStart w:id="17" w:name="_Toc424587943"/>
      <w:bookmarkEnd w:id="17"/>
      <w:bookmarkStart w:id="18" w:name="_Toc424401670"/>
      <w:bookmarkEnd w:id="18"/>
      <w:bookmarkStart w:id="19" w:name="_Toc424641913"/>
      <w:bookmarkEnd w:id="19"/>
      <w:bookmarkStart w:id="20" w:name="_Toc375494544"/>
      <w:bookmarkEnd w:id="20"/>
      <w:bookmarkStart w:id="21" w:name="_Toc375494132"/>
      <w:bookmarkEnd w:id="21"/>
      <w:bookmarkStart w:id="22" w:name="_Toc424402455"/>
      <w:bookmarkEnd w:id="22"/>
      <w:bookmarkStart w:id="23" w:name="_Toc424675465"/>
      <w:bookmarkEnd w:id="23"/>
      <w:bookmarkStart w:id="24" w:name="_Toc424498642"/>
      <w:bookmarkEnd w:id="24"/>
      <w:bookmarkStart w:id="25" w:name="_Toc424641911"/>
      <w:bookmarkEnd w:id="25"/>
      <w:bookmarkStart w:id="26" w:name="_Toc424402109"/>
      <w:bookmarkEnd w:id="26"/>
      <w:bookmarkStart w:id="27" w:name="_Toc424676537"/>
      <w:bookmarkEnd w:id="27"/>
      <w:bookmarkStart w:id="28" w:name="_Toc424408358"/>
      <w:bookmarkEnd w:id="28"/>
      <w:bookmarkStart w:id="29" w:name="_Toc424498637"/>
      <w:bookmarkEnd w:id="29"/>
      <w:bookmarkStart w:id="30" w:name="_Toc424402460"/>
      <w:bookmarkEnd w:id="30"/>
      <w:bookmarkStart w:id="31" w:name="_Toc424659930"/>
      <w:bookmarkEnd w:id="31"/>
      <w:bookmarkStart w:id="32" w:name="_Toc424511534"/>
      <w:bookmarkEnd w:id="32"/>
      <w:bookmarkStart w:id="33" w:name="_Toc424506034"/>
      <w:bookmarkEnd w:id="33"/>
      <w:bookmarkStart w:id="34" w:name="_Toc424377952"/>
      <w:bookmarkEnd w:id="34"/>
      <w:bookmarkStart w:id="35" w:name="_Toc424511529"/>
      <w:bookmarkEnd w:id="35"/>
      <w:bookmarkStart w:id="36" w:name="_Toc375495005"/>
      <w:bookmarkEnd w:id="36"/>
      <w:bookmarkStart w:id="37" w:name="_Toc424675478"/>
      <w:bookmarkEnd w:id="37"/>
      <w:bookmarkStart w:id="38" w:name="_Toc375494547"/>
      <w:bookmarkEnd w:id="38"/>
      <w:bookmarkStart w:id="39" w:name="_Toc424659918"/>
      <w:bookmarkEnd w:id="39"/>
      <w:bookmarkStart w:id="40" w:name="_Toc375519261"/>
      <w:bookmarkEnd w:id="40"/>
      <w:bookmarkStart w:id="41" w:name="_Toc375519263"/>
      <w:bookmarkEnd w:id="41"/>
      <w:bookmarkStart w:id="42" w:name="_Toc424505802"/>
      <w:bookmarkEnd w:id="42"/>
      <w:bookmarkStart w:id="43" w:name="_Toc424402114"/>
      <w:bookmarkEnd w:id="43"/>
      <w:bookmarkStart w:id="44" w:name="_Toc424643925"/>
      <w:bookmarkEnd w:id="44"/>
      <w:bookmarkStart w:id="45" w:name="_Toc375494625"/>
      <w:bookmarkEnd w:id="45"/>
      <w:bookmarkStart w:id="46" w:name="_Toc424506029"/>
      <w:bookmarkEnd w:id="46"/>
      <w:bookmarkStart w:id="47" w:name="_Toc19863223"/>
      <w:bookmarkEnd w:id="47"/>
      <w:bookmarkStart w:id="48" w:name="_Toc375499958"/>
      <w:bookmarkEnd w:id="48"/>
      <w:bookmarkStart w:id="49" w:name="_Toc375494622"/>
      <w:bookmarkEnd w:id="49"/>
      <w:bookmarkStart w:id="50" w:name="_Toc424511289"/>
      <w:bookmarkEnd w:id="50"/>
      <w:bookmarkStart w:id="51" w:name="_Toc424676524"/>
      <w:bookmarkEnd w:id="51"/>
      <w:bookmarkStart w:id="52" w:name="_Toc375495369"/>
      <w:bookmarkEnd w:id="52"/>
      <w:bookmarkStart w:id="53" w:name="_Toc375494466"/>
      <w:bookmarkEnd w:id="53"/>
      <w:bookmarkStart w:id="54" w:name="_Toc375495008"/>
      <w:bookmarkEnd w:id="54"/>
      <w:bookmarkStart w:id="55" w:name="_Toc19863227"/>
      <w:bookmarkEnd w:id="55"/>
      <w:bookmarkStart w:id="56" w:name="_Toc424377947"/>
      <w:bookmarkEnd w:id="56"/>
      <w:bookmarkStart w:id="57" w:name="_Toc375495372"/>
      <w:bookmarkEnd w:id="57"/>
      <w:bookmarkStart w:id="58" w:name="_Toc375499955"/>
      <w:bookmarkEnd w:id="58"/>
      <w:bookmarkStart w:id="59" w:name="_Toc424643923"/>
      <w:bookmarkEnd w:id="59"/>
      <w:bookmarkStart w:id="60" w:name="_Toc375494129"/>
      <w:bookmarkEnd w:id="60"/>
      <w:bookmarkStart w:id="61" w:name="_Toc424587945"/>
      <w:bookmarkEnd w:id="61"/>
      <w:bookmarkStart w:id="62" w:name="_Toc424675332"/>
      <w:bookmarkEnd w:id="62"/>
      <w:bookmarkStart w:id="63" w:name="_Toc424401665"/>
      <w:bookmarkEnd w:id="63"/>
      <w:bookmarkStart w:id="64" w:name="_Toc19863173"/>
      <w:bookmarkEnd w:id="64"/>
      <w:bookmarkStart w:id="65" w:name="_Toc375494463"/>
      <w:bookmarkEnd w:id="65"/>
      <w:bookmarkStart w:id="66" w:name="_Toc424511294"/>
      <w:bookmarkEnd w:id="66"/>
      <w:bookmarkStart w:id="67" w:name="_Toc424403726"/>
      <w:bookmarkEnd w:id="67"/>
      <w:bookmarkStart w:id="68" w:name="_Toc424408353"/>
      <w:bookmarkEnd w:id="68"/>
    </w:p>
    <w:p w14:paraId="1BC6BE1C">
      <w:pPr>
        <w:spacing w:line="360" w:lineRule="exact"/>
        <w:outlineLvl w:val="1"/>
        <w:rPr>
          <w:rFonts w:hint="eastAsia" w:ascii="宋体" w:hAnsi="宋体"/>
          <w:b/>
          <w:bCs/>
          <w:color w:val="auto"/>
          <w:sz w:val="24"/>
        </w:rPr>
      </w:pPr>
      <w:r>
        <w:rPr>
          <w:rFonts w:ascii="宋体" w:hAnsi="宋体"/>
          <w:b/>
          <w:bCs/>
          <w:color w:val="auto"/>
          <w:sz w:val="24"/>
        </w:rPr>
        <w:br w:type="page"/>
      </w:r>
      <w:r>
        <w:rPr>
          <w:rFonts w:hint="eastAsia" w:ascii="宋体" w:hAnsi="宋体"/>
          <w:b/>
          <w:bCs/>
          <w:color w:val="auto"/>
          <w:sz w:val="24"/>
        </w:rPr>
        <w:t>（十）竞争性磋商文件要求及供应商认为需要提供的证明文件及材料等（格式自拟）</w:t>
      </w:r>
    </w:p>
    <w:p w14:paraId="6E991EFF">
      <w:pPr>
        <w:rPr>
          <w:color w:val="auto"/>
        </w:rPr>
      </w:pPr>
    </w:p>
    <w:sectPr>
      <w:headerReference r:id="rId3" w:type="default"/>
      <w:footerReference r:id="rId4" w:type="default"/>
      <w:footerReference r:id="rId5" w:type="even"/>
      <w:pgSz w:w="11906" w:h="16838"/>
      <w:pgMar w:top="1440" w:right="1286"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1C497">
    <w:pPr>
      <w:pStyle w:val="12"/>
      <w:jc w:val="center"/>
    </w:pPr>
    <w:r>
      <w:fldChar w:fldCharType="begin"/>
    </w:r>
    <w:r>
      <w:instrText xml:space="preserve">PAGE   \* MERGEFORMAT</w:instrText>
    </w:r>
    <w:r>
      <w:fldChar w:fldCharType="separate"/>
    </w:r>
    <w:r>
      <w:rPr>
        <w:lang w:val="zh-CN"/>
      </w:rPr>
      <w:t>-</w:t>
    </w:r>
    <w:r>
      <w:t xml:space="preserve"> 23 -</w:t>
    </w:r>
    <w:r>
      <w:fldChar w:fldCharType="end"/>
    </w:r>
  </w:p>
  <w:p w14:paraId="07A8130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pPr w:vertAnchor="text" w:horzAnchor="margin" w:tblpXSpec="center" w:tblpY="1"/>
      <w:tblW w:w="0" w:type="auto"/>
      <w:tblInd w:w="0" w:type="dxa"/>
      <w:tblLayout w:type="fixed"/>
      <w:tblCellMar>
        <w:top w:w="0" w:type="dxa"/>
        <w:left w:w="0" w:type="dxa"/>
        <w:bottom w:w="0" w:type="dxa"/>
        <w:right w:w="0" w:type="dxa"/>
      </w:tblCellMar>
    </w:tblPr>
    <w:tblGrid>
      <w:gridCol w:w="2000"/>
    </w:tblGrid>
    <w:tr w14:paraId="2DB04CB6">
      <w:tblPrEx>
        <w:tblCellMar>
          <w:top w:w="0" w:type="dxa"/>
          <w:left w:w="0" w:type="dxa"/>
          <w:bottom w:w="0" w:type="dxa"/>
          <w:right w:w="0" w:type="dxa"/>
        </w:tblCellMar>
      </w:tblPrEx>
      <w:trPr>
        <w:cantSplit/>
      </w:trPr>
      <w:tc>
        <w:tcPr>
          <w:tcW w:w="2000" w:type="dxa"/>
          <w:tcBorders>
            <w:top w:val="nil"/>
            <w:left w:val="nil"/>
            <w:bottom w:val="nil"/>
            <w:right w:val="nil"/>
          </w:tcBorders>
          <w:noWrap w:val="0"/>
          <w:vAlign w:val="top"/>
        </w:tcPr>
        <w:p w14:paraId="180E5735">
          <w:pPr>
            <w:pStyle w:val="12"/>
            <w:rPr>
              <w:rStyle w:val="17"/>
              <w:rFonts w:cs="Droid Sans"/>
            </w:rPr>
          </w:pPr>
          <w:r>
            <w:rPr>
              <w:rFonts w:cs="Droid Sans"/>
            </w:rPr>
            <w:fldChar w:fldCharType="begin"/>
          </w:r>
          <w:r>
            <w:rPr>
              <w:rStyle w:val="17"/>
              <w:rFonts w:cs="Droid Sans"/>
            </w:rPr>
            <w:instrText xml:space="preserve">PAGE  </w:instrText>
          </w:r>
          <w:r>
            <w:rPr>
              <w:rFonts w:cs="Droid Sans"/>
            </w:rPr>
            <w:fldChar w:fldCharType="separate"/>
          </w:r>
          <w:r>
            <w:rPr>
              <w:rFonts w:cs="Droid Sans"/>
            </w:rPr>
            <w:t xml:space="preserve"> </w:t>
          </w:r>
          <w:r>
            <w:rPr>
              <w:rFonts w:cs="Droid Sans"/>
            </w:rPr>
            <w:fldChar w:fldCharType="end"/>
          </w:r>
        </w:p>
      </w:tc>
    </w:tr>
  </w:tbl>
  <w:p w14:paraId="48145DF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B413">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6630A"/>
    <w:multiLevelType w:val="singleLevel"/>
    <w:tmpl w:val="A236630A"/>
    <w:lvl w:ilvl="0" w:tentative="0">
      <w:start w:val="4"/>
      <w:numFmt w:val="chineseCounting"/>
      <w:suff w:val="space"/>
      <w:lvlText w:val="第%1部分."/>
      <w:lvlJc w:val="left"/>
      <w:rPr>
        <w:rFonts w:hint="eastAsia"/>
      </w:rPr>
    </w:lvl>
  </w:abstractNum>
  <w:abstractNum w:abstractNumId="1">
    <w:nsid w:val="B17AAB9F"/>
    <w:multiLevelType w:val="singleLevel"/>
    <w:tmpl w:val="B17AAB9F"/>
    <w:lvl w:ilvl="0" w:tentative="0">
      <w:start w:val="1"/>
      <w:numFmt w:val="chineseCounting"/>
      <w:suff w:val="space"/>
      <w:lvlText w:val="第%1部分."/>
      <w:lvlJc w:val="left"/>
      <w:rPr>
        <w:rFonts w:hint="eastAsia"/>
      </w:rPr>
    </w:lvl>
  </w:abstractNum>
  <w:abstractNum w:abstractNumId="2">
    <w:nsid w:val="CEB9728E"/>
    <w:multiLevelType w:val="singleLevel"/>
    <w:tmpl w:val="CEB9728E"/>
    <w:lvl w:ilvl="0" w:tentative="0">
      <w:start w:val="4"/>
      <w:numFmt w:val="chineseCounting"/>
      <w:suff w:val="nothing"/>
      <w:lvlText w:val="（%1）"/>
      <w:lvlJc w:val="left"/>
      <w:rPr>
        <w:rFonts w:hint="eastAsia"/>
      </w:rPr>
    </w:lvl>
  </w:abstractNum>
  <w:abstractNum w:abstractNumId="3">
    <w:nsid w:val="DA4E4124"/>
    <w:multiLevelType w:val="singleLevel"/>
    <w:tmpl w:val="DA4E4124"/>
    <w:lvl w:ilvl="0" w:tentative="0">
      <w:start w:val="1"/>
      <w:numFmt w:val="chineseCounting"/>
      <w:suff w:val="space"/>
      <w:lvlText w:val="第%1部分"/>
      <w:lvlJc w:val="left"/>
      <w:rPr>
        <w:rFonts w:hint="eastAsia"/>
      </w:rPr>
    </w:lvl>
  </w:abstractNum>
  <w:abstractNum w:abstractNumId="4">
    <w:nsid w:val="0000002B"/>
    <w:multiLevelType w:val="singleLevel"/>
    <w:tmpl w:val="0000002B"/>
    <w:lvl w:ilvl="0" w:tentative="0">
      <w:start w:val="1"/>
      <w:numFmt w:val="decimal"/>
      <w:lvlText w:val="%1．"/>
      <w:lvlJc w:val="left"/>
      <w:pPr>
        <w:tabs>
          <w:tab w:val="left" w:pos="552"/>
        </w:tabs>
        <w:ind w:left="552" w:hanging="420"/>
      </w:pPr>
      <w:rPr>
        <w:rFonts w:hint="eastAsia"/>
      </w:rPr>
    </w:lvl>
  </w:abstractNum>
  <w:abstractNum w:abstractNumId="5">
    <w:nsid w:val="310B227D"/>
    <w:multiLevelType w:val="multilevel"/>
    <w:tmpl w:val="310B227D"/>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960"/>
        </w:tabs>
        <w:ind w:left="960" w:hanging="420"/>
      </w:pPr>
      <w:rPr>
        <w:rFonts w:hint="eastAsia"/>
      </w:rPr>
    </w:lvl>
    <w:lvl w:ilvl="5" w:tentative="0">
      <w:start w:val="1"/>
      <w:numFmt w:val="decimal"/>
      <w:lvlText w:val="%6."/>
      <w:lvlJc w:val="left"/>
      <w:pPr>
        <w:tabs>
          <w:tab w:val="left" w:pos="2670"/>
        </w:tabs>
        <w:ind w:left="2670" w:hanging="420"/>
      </w:pPr>
      <w:rPr>
        <w:rFonts w:hint="eastAsia"/>
      </w:r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6">
    <w:nsid w:val="44EA0FDF"/>
    <w:multiLevelType w:val="multilevel"/>
    <w:tmpl w:val="44EA0FDF"/>
    <w:lvl w:ilvl="0" w:tentative="0">
      <w:start w:val="2"/>
      <w:numFmt w:val="decimal"/>
      <w:lvlText w:val="%1．"/>
      <w:lvlJc w:val="left"/>
      <w:pPr>
        <w:ind w:left="872" w:hanging="39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4988D038"/>
    <w:multiLevelType w:val="singleLevel"/>
    <w:tmpl w:val="4988D038"/>
    <w:lvl w:ilvl="0" w:tentative="0">
      <w:start w:val="9"/>
      <w:numFmt w:val="chineseCounting"/>
      <w:suff w:val="nothing"/>
      <w:lvlText w:val="（%1）"/>
      <w:lvlJc w:val="left"/>
      <w:rPr>
        <w:rFonts w:hint="eastAsia"/>
      </w:rPr>
    </w:lvl>
  </w:abstractNum>
  <w:abstractNum w:abstractNumId="8">
    <w:nsid w:val="4F373386"/>
    <w:multiLevelType w:val="multilevel"/>
    <w:tmpl w:val="4F373386"/>
    <w:lvl w:ilvl="0" w:tentative="0">
      <w:start w:val="1"/>
      <w:numFmt w:val="japaneseCounting"/>
      <w:lvlText w:val="（%1）"/>
      <w:lvlJc w:val="left"/>
      <w:pPr>
        <w:ind w:left="1001" w:hanging="765"/>
      </w:pPr>
      <w:rPr>
        <w:rFonts w:hint="default"/>
      </w:rPr>
    </w:lvl>
    <w:lvl w:ilvl="1" w:tentative="0">
      <w:start w:val="1"/>
      <w:numFmt w:val="lowerLetter"/>
      <w:lvlText w:val="%2)"/>
      <w:lvlJc w:val="left"/>
      <w:pPr>
        <w:ind w:left="1076" w:hanging="420"/>
      </w:pPr>
    </w:lvl>
    <w:lvl w:ilvl="2" w:tentative="0">
      <w:start w:val="1"/>
      <w:numFmt w:val="lowerRoman"/>
      <w:lvlText w:val="%3."/>
      <w:lvlJc w:val="right"/>
      <w:pPr>
        <w:ind w:left="1496" w:hanging="420"/>
      </w:pPr>
    </w:lvl>
    <w:lvl w:ilvl="3" w:tentative="0">
      <w:start w:val="1"/>
      <w:numFmt w:val="decimal"/>
      <w:lvlText w:val="%4."/>
      <w:lvlJc w:val="left"/>
      <w:pPr>
        <w:ind w:left="1916" w:hanging="420"/>
      </w:pPr>
    </w:lvl>
    <w:lvl w:ilvl="4" w:tentative="0">
      <w:start w:val="1"/>
      <w:numFmt w:val="lowerLetter"/>
      <w:lvlText w:val="%5)"/>
      <w:lvlJc w:val="left"/>
      <w:pPr>
        <w:ind w:left="2336" w:hanging="420"/>
      </w:pPr>
    </w:lvl>
    <w:lvl w:ilvl="5" w:tentative="0">
      <w:start w:val="1"/>
      <w:numFmt w:val="lowerRoman"/>
      <w:lvlText w:val="%6."/>
      <w:lvlJc w:val="right"/>
      <w:pPr>
        <w:ind w:left="2756" w:hanging="420"/>
      </w:pPr>
    </w:lvl>
    <w:lvl w:ilvl="6" w:tentative="0">
      <w:start w:val="1"/>
      <w:numFmt w:val="decimal"/>
      <w:lvlText w:val="%7."/>
      <w:lvlJc w:val="left"/>
      <w:pPr>
        <w:ind w:left="3176" w:hanging="420"/>
      </w:pPr>
    </w:lvl>
    <w:lvl w:ilvl="7" w:tentative="0">
      <w:start w:val="1"/>
      <w:numFmt w:val="lowerLetter"/>
      <w:lvlText w:val="%8)"/>
      <w:lvlJc w:val="left"/>
      <w:pPr>
        <w:ind w:left="3596" w:hanging="420"/>
      </w:pPr>
    </w:lvl>
    <w:lvl w:ilvl="8" w:tentative="0">
      <w:start w:val="1"/>
      <w:numFmt w:val="lowerRoman"/>
      <w:lvlText w:val="%9."/>
      <w:lvlJc w:val="right"/>
      <w:pPr>
        <w:ind w:left="4016" w:hanging="420"/>
      </w:pPr>
    </w:lvl>
  </w:abstractNum>
  <w:abstractNum w:abstractNumId="9">
    <w:nsid w:val="73D3CFA0"/>
    <w:multiLevelType w:val="singleLevel"/>
    <w:tmpl w:val="73D3CFA0"/>
    <w:lvl w:ilvl="0" w:tentative="0">
      <w:start w:val="1"/>
      <w:numFmt w:val="decimal"/>
      <w:suff w:val="nothing"/>
      <w:lvlText w:val="%1、"/>
      <w:lvlJc w:val="left"/>
    </w:lvl>
  </w:abstractNum>
  <w:num w:numId="1">
    <w:abstractNumId w:val="3"/>
  </w:num>
  <w:num w:numId="2">
    <w:abstractNumId w:val="1"/>
  </w:num>
  <w:num w:numId="3">
    <w:abstractNumId w:val="9"/>
  </w:num>
  <w:num w:numId="4">
    <w:abstractNumId w:val="8"/>
  </w:num>
  <w:num w:numId="5">
    <w:abstractNumId w:val="6"/>
  </w:num>
  <w:num w:numId="6">
    <w:abstractNumId w:val="5"/>
  </w:num>
  <w:num w:numId="7">
    <w:abstractNumId w:val="4"/>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TNlMWY3NDI5NmQzMWIzMjRhYzg4NDBjNDk4ZDAifQ=="/>
  </w:docVars>
  <w:rsids>
    <w:rsidRoot w:val="0E5358BC"/>
    <w:rsid w:val="00DB20F7"/>
    <w:rsid w:val="018A1427"/>
    <w:rsid w:val="023B6BC5"/>
    <w:rsid w:val="03231A9A"/>
    <w:rsid w:val="0430275A"/>
    <w:rsid w:val="050F6813"/>
    <w:rsid w:val="056703FD"/>
    <w:rsid w:val="05C3315A"/>
    <w:rsid w:val="05C70E9C"/>
    <w:rsid w:val="05EE4029"/>
    <w:rsid w:val="060519C4"/>
    <w:rsid w:val="07A64AE1"/>
    <w:rsid w:val="07D17DB0"/>
    <w:rsid w:val="07E71ED8"/>
    <w:rsid w:val="086E5800"/>
    <w:rsid w:val="08A47272"/>
    <w:rsid w:val="08C77405"/>
    <w:rsid w:val="09273A00"/>
    <w:rsid w:val="094445B2"/>
    <w:rsid w:val="0A135766"/>
    <w:rsid w:val="0A310FDA"/>
    <w:rsid w:val="0A60366D"/>
    <w:rsid w:val="0AAA2B3A"/>
    <w:rsid w:val="0BAB0918"/>
    <w:rsid w:val="0D68593C"/>
    <w:rsid w:val="0E2826F4"/>
    <w:rsid w:val="0E5358BC"/>
    <w:rsid w:val="0E72571D"/>
    <w:rsid w:val="0E9E29B6"/>
    <w:rsid w:val="0ECA5559"/>
    <w:rsid w:val="0F515C7A"/>
    <w:rsid w:val="0FF94348"/>
    <w:rsid w:val="10C54822"/>
    <w:rsid w:val="11F34DC7"/>
    <w:rsid w:val="11FD5C45"/>
    <w:rsid w:val="12266F4A"/>
    <w:rsid w:val="12865C3B"/>
    <w:rsid w:val="12A367ED"/>
    <w:rsid w:val="1323348A"/>
    <w:rsid w:val="13F76DF0"/>
    <w:rsid w:val="143A0A8B"/>
    <w:rsid w:val="14B922F8"/>
    <w:rsid w:val="15A20FDE"/>
    <w:rsid w:val="1695469E"/>
    <w:rsid w:val="16EB42BE"/>
    <w:rsid w:val="17C92852"/>
    <w:rsid w:val="17EC6540"/>
    <w:rsid w:val="18F2402A"/>
    <w:rsid w:val="19045B0B"/>
    <w:rsid w:val="1B252495"/>
    <w:rsid w:val="1C3E33FF"/>
    <w:rsid w:val="1C543059"/>
    <w:rsid w:val="1C7B7E93"/>
    <w:rsid w:val="1CC01D49"/>
    <w:rsid w:val="1D320E99"/>
    <w:rsid w:val="1DAF4298"/>
    <w:rsid w:val="1EFD54D7"/>
    <w:rsid w:val="1F4E5D32"/>
    <w:rsid w:val="1F5C044F"/>
    <w:rsid w:val="1FF00B97"/>
    <w:rsid w:val="20A0436C"/>
    <w:rsid w:val="20E71F9A"/>
    <w:rsid w:val="20E95D13"/>
    <w:rsid w:val="213815E5"/>
    <w:rsid w:val="21E62252"/>
    <w:rsid w:val="22521696"/>
    <w:rsid w:val="22DB78DD"/>
    <w:rsid w:val="248024EA"/>
    <w:rsid w:val="24853FA4"/>
    <w:rsid w:val="2536529E"/>
    <w:rsid w:val="25421E95"/>
    <w:rsid w:val="25F0544D"/>
    <w:rsid w:val="25FA62CC"/>
    <w:rsid w:val="26E256DE"/>
    <w:rsid w:val="2A7C19A5"/>
    <w:rsid w:val="2AEF2177"/>
    <w:rsid w:val="2CA46F92"/>
    <w:rsid w:val="2D214A86"/>
    <w:rsid w:val="2DD8497F"/>
    <w:rsid w:val="2E3440F6"/>
    <w:rsid w:val="2ECD6C74"/>
    <w:rsid w:val="31101099"/>
    <w:rsid w:val="327A2C6E"/>
    <w:rsid w:val="32851956"/>
    <w:rsid w:val="32940DA8"/>
    <w:rsid w:val="32F04CDF"/>
    <w:rsid w:val="3381002D"/>
    <w:rsid w:val="368F0CB2"/>
    <w:rsid w:val="37D3697D"/>
    <w:rsid w:val="384D672F"/>
    <w:rsid w:val="3951224F"/>
    <w:rsid w:val="3A1E4827"/>
    <w:rsid w:val="3A677FB1"/>
    <w:rsid w:val="3A916DA7"/>
    <w:rsid w:val="3A992100"/>
    <w:rsid w:val="3A9E2E5F"/>
    <w:rsid w:val="3AD273C0"/>
    <w:rsid w:val="3C575DCE"/>
    <w:rsid w:val="3C666012"/>
    <w:rsid w:val="3E1877DF"/>
    <w:rsid w:val="3EDE6333"/>
    <w:rsid w:val="3F9D61EE"/>
    <w:rsid w:val="4127143E"/>
    <w:rsid w:val="415723CD"/>
    <w:rsid w:val="42A81132"/>
    <w:rsid w:val="42B06238"/>
    <w:rsid w:val="432D7889"/>
    <w:rsid w:val="43F6411F"/>
    <w:rsid w:val="457E0EEE"/>
    <w:rsid w:val="45FE550D"/>
    <w:rsid w:val="466D59E6"/>
    <w:rsid w:val="46731A57"/>
    <w:rsid w:val="47552183"/>
    <w:rsid w:val="48EE3617"/>
    <w:rsid w:val="499C12C5"/>
    <w:rsid w:val="4A1E617D"/>
    <w:rsid w:val="4A8A736F"/>
    <w:rsid w:val="4BF4363A"/>
    <w:rsid w:val="4D1F46E6"/>
    <w:rsid w:val="4D2C295F"/>
    <w:rsid w:val="4D7E765F"/>
    <w:rsid w:val="4D9A1FBF"/>
    <w:rsid w:val="4ECC43FA"/>
    <w:rsid w:val="4F064F28"/>
    <w:rsid w:val="50940F47"/>
    <w:rsid w:val="50D650BC"/>
    <w:rsid w:val="510D731C"/>
    <w:rsid w:val="515D57DD"/>
    <w:rsid w:val="526F3A1A"/>
    <w:rsid w:val="5285323E"/>
    <w:rsid w:val="52C553E8"/>
    <w:rsid w:val="52DA7BF3"/>
    <w:rsid w:val="532965BF"/>
    <w:rsid w:val="53426A39"/>
    <w:rsid w:val="545C3B2A"/>
    <w:rsid w:val="55B31E70"/>
    <w:rsid w:val="567B23A6"/>
    <w:rsid w:val="56A45C5C"/>
    <w:rsid w:val="570B0E1E"/>
    <w:rsid w:val="577E64AD"/>
    <w:rsid w:val="57D165DD"/>
    <w:rsid w:val="595219A0"/>
    <w:rsid w:val="5B2A6BF0"/>
    <w:rsid w:val="5BA02E96"/>
    <w:rsid w:val="5EA467FA"/>
    <w:rsid w:val="5F2E2567"/>
    <w:rsid w:val="5F7F1015"/>
    <w:rsid w:val="602816AC"/>
    <w:rsid w:val="60305ACE"/>
    <w:rsid w:val="61021EFD"/>
    <w:rsid w:val="623460E6"/>
    <w:rsid w:val="62500A46"/>
    <w:rsid w:val="627B1F67"/>
    <w:rsid w:val="62EB3697"/>
    <w:rsid w:val="63957059"/>
    <w:rsid w:val="64264155"/>
    <w:rsid w:val="642B176B"/>
    <w:rsid w:val="6481138B"/>
    <w:rsid w:val="652341F0"/>
    <w:rsid w:val="66BF24FF"/>
    <w:rsid w:val="67670D0C"/>
    <w:rsid w:val="68EF0FB9"/>
    <w:rsid w:val="68F77E6E"/>
    <w:rsid w:val="6A002D52"/>
    <w:rsid w:val="6A696B49"/>
    <w:rsid w:val="6AFB1E97"/>
    <w:rsid w:val="6BF608B1"/>
    <w:rsid w:val="6D1A237D"/>
    <w:rsid w:val="6E62222D"/>
    <w:rsid w:val="7128150C"/>
    <w:rsid w:val="71F52906"/>
    <w:rsid w:val="72D74F98"/>
    <w:rsid w:val="74AE3AD6"/>
    <w:rsid w:val="75894543"/>
    <w:rsid w:val="75AD3D8E"/>
    <w:rsid w:val="77E12415"/>
    <w:rsid w:val="78412EB3"/>
    <w:rsid w:val="785C7CED"/>
    <w:rsid w:val="78BD69DE"/>
    <w:rsid w:val="79607369"/>
    <w:rsid w:val="7A7F7E7B"/>
    <w:rsid w:val="7A9E5663"/>
    <w:rsid w:val="7AAC6D0A"/>
    <w:rsid w:val="7BF00E78"/>
    <w:rsid w:val="7DCB394B"/>
    <w:rsid w:val="7DFF35F5"/>
    <w:rsid w:val="7EF40C80"/>
    <w:rsid w:val="7F7122D0"/>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4"/>
    <w:next w:val="1"/>
    <w:qFormat/>
    <w:uiPriority w:val="0"/>
    <w:pPr>
      <w:keepNext/>
      <w:keepLines/>
      <w:widowControl w:val="0"/>
      <w:spacing w:before="260" w:beforeLines="0" w:after="260" w:afterLines="0" w:line="415" w:lineRule="auto"/>
      <w:outlineLvl w:val="2"/>
    </w:pPr>
    <w:rPr>
      <w:rFonts w:ascii="黑体" w:hAnsi="Times New Roman" w:eastAsia="黑体"/>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adjustRightInd w:val="0"/>
      <w:spacing w:before="240" w:beforeLines="0" w:after="60" w:afterLines="0" w:line="288" w:lineRule="auto"/>
      <w:ind w:firstLine="420"/>
      <w:jc w:val="center"/>
      <w:textAlignment w:val="baseline"/>
      <w:outlineLvl w:val="0"/>
    </w:pPr>
    <w:rPr>
      <w:rFonts w:ascii="Arial" w:hAnsi="Arial"/>
      <w:b/>
      <w:bCs/>
      <w:sz w:val="32"/>
      <w:szCs w:val="32"/>
    </w:r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next w:val="8"/>
    <w:qFormat/>
    <w:uiPriority w:val="0"/>
    <w:pPr>
      <w:autoSpaceDE w:val="0"/>
      <w:autoSpaceDN w:val="0"/>
      <w:adjustRightInd w:val="0"/>
    </w:pPr>
    <w:rPr>
      <w:rFonts w:ascii="仿宋_GB2312" w:eastAsia="仿宋_GB2312"/>
      <w:kern w:val="0"/>
      <w:sz w:val="28"/>
      <w:szCs w:val="20"/>
    </w:rPr>
  </w:style>
  <w:style w:type="paragraph" w:customStyle="1" w:styleId="8">
    <w:name w:val="样式 表格正文 + 两端对齐"/>
    <w:basedOn w:val="1"/>
    <w:next w:val="9"/>
    <w:qFormat/>
    <w:uiPriority w:val="99"/>
    <w:pPr>
      <w:spacing w:line="300" w:lineRule="auto"/>
    </w:pPr>
  </w:style>
  <w:style w:type="paragraph" w:customStyle="1" w:styleId="9">
    <w:name w:val="正文1"/>
    <w:basedOn w:val="6"/>
    <w:next w:val="1"/>
    <w:qFormat/>
    <w:uiPriority w:val="0"/>
    <w:pPr>
      <w:spacing w:line="360" w:lineRule="auto"/>
      <w:ind w:rightChars="1"/>
    </w:pPr>
    <w:rPr>
      <w:rFonts w:ascii="宋体" w:hAnsi="宋体" w:cs="Times New Roman"/>
      <w:color w:val="000000"/>
      <w:sz w:val="24"/>
      <w:szCs w:val="20"/>
    </w:rPr>
  </w:style>
  <w:style w:type="paragraph" w:styleId="10">
    <w:name w:val="index 4"/>
    <w:basedOn w:val="1"/>
    <w:next w:val="1"/>
    <w:qFormat/>
    <w:uiPriority w:val="0"/>
    <w:pPr>
      <w:ind w:left="600" w:leftChars="600"/>
    </w:pPr>
    <w:rPr>
      <w:szCs w:val="20"/>
    </w:rPr>
  </w:style>
  <w:style w:type="paragraph" w:styleId="11">
    <w:name w:val="Plain Text"/>
    <w:basedOn w:val="1"/>
    <w:qFormat/>
    <w:uiPriority w:val="0"/>
    <w:rPr>
      <w:rFonts w:ascii="宋体"/>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adjustRightInd w:val="0"/>
      <w:spacing w:before="100" w:beforeLines="0" w:beforeAutospacing="1" w:after="100" w:afterLines="0" w:afterAutospacing="1" w:line="288" w:lineRule="auto"/>
      <w:ind w:firstLine="420"/>
      <w:jc w:val="left"/>
      <w:textAlignment w:val="baseline"/>
    </w:pPr>
    <w:rPr>
      <w:rFonts w:ascii="宋体"/>
      <w:kern w:val="0"/>
      <w:sz w:val="24"/>
    </w:rPr>
  </w:style>
  <w:style w:type="character" w:styleId="17">
    <w:name w:val="page number"/>
    <w:qFormat/>
    <w:uiPriority w:val="0"/>
  </w:style>
  <w:style w:type="paragraph" w:customStyle="1" w:styleId="18">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19">
    <w:name w:val="列出段落1"/>
    <w:basedOn w:val="1"/>
    <w:qFormat/>
    <w:uiPriority w:val="34"/>
    <w:pPr>
      <w:ind w:firstLine="420" w:firstLineChars="200"/>
    </w:pPr>
    <w:rPr>
      <w:kern w:val="0"/>
      <w:sz w:val="20"/>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表格文字"/>
    <w:basedOn w:val="1"/>
    <w:qFormat/>
    <w:uiPriority w:val="0"/>
    <w:pPr>
      <w:adjustRightInd w:val="0"/>
      <w:spacing w:line="288" w:lineRule="auto"/>
      <w:jc w:val="left"/>
      <w:textAlignment w:val="baseline"/>
    </w:pPr>
    <w:rPr>
      <w:kern w:val="0"/>
      <w:szCs w:val="20"/>
    </w:rPr>
  </w:style>
  <w:style w:type="paragraph" w:customStyle="1" w:styleId="22">
    <w:name w:val="xl29"/>
    <w:basedOn w:val="1"/>
    <w:qFormat/>
    <w:uiPriority w:val="0"/>
    <w:pPr>
      <w:widowControl/>
      <w:pBdr>
        <w:top w:val="single" w:color="auto" w:sz="4" w:space="0"/>
        <w:bottom w:val="single" w:color="auto" w:sz="4" w:space="0"/>
      </w:pBdr>
      <w:spacing w:before="100" w:beforeLines="0" w:beforeAutospacing="1" w:after="100" w:afterLines="0" w:afterAutospacing="1"/>
      <w:jc w:val="right"/>
      <w:textAlignment w:val="center"/>
    </w:pPr>
    <w:rPr>
      <w:rFonts w:ascii="宋体"/>
      <w:b/>
      <w:bCs/>
      <w:kern w:val="0"/>
      <w:sz w:val="20"/>
      <w:szCs w:val="20"/>
    </w:rPr>
  </w:style>
  <w:style w:type="paragraph" w:customStyle="1" w:styleId="23">
    <w:name w:val="图"/>
    <w:basedOn w:val="1"/>
    <w:qFormat/>
    <w:uiPriority w:val="0"/>
    <w:pPr>
      <w:keepNext/>
      <w:adjustRightInd w:val="0"/>
      <w:spacing w:line="300" w:lineRule="auto"/>
      <w:jc w:val="center"/>
      <w:textAlignment w:val="center"/>
    </w:pPr>
    <w:rPr>
      <w:snapToGrid w:val="0"/>
      <w:spacing w:val="20"/>
      <w:sz w:val="24"/>
    </w:rPr>
  </w:style>
  <w:style w:type="paragraph" w:customStyle="1" w:styleId="24">
    <w:name w:val="Plain Text1"/>
    <w:basedOn w:val="1"/>
    <w:qFormat/>
    <w:uiPriority w:val="0"/>
    <w:pPr>
      <w:adjustRightInd w:val="0"/>
      <w:textAlignment w:val="baseline"/>
    </w:pPr>
    <w:rPr>
      <w:rFonts w:ascii="宋体" w:hAnsi="Courier New" w:eastAsia="楷体_GB2312"/>
      <w:sz w:val="26"/>
      <w:szCs w:val="20"/>
    </w:rPr>
  </w:style>
  <w:style w:type="paragraph" w:customStyle="1" w:styleId="25">
    <w:name w:val="样式 小四 段前: 5 磅 段后: 5 磅 首行缩进:  2 字符"/>
    <w:basedOn w:val="1"/>
    <w:qFormat/>
    <w:uiPriority w:val="0"/>
    <w:pPr>
      <w:widowControl w:val="0"/>
      <w:adjustRightInd/>
      <w:snapToGrid/>
      <w:spacing w:after="0" w:line="360" w:lineRule="auto"/>
      <w:jc w:val="center"/>
    </w:pPr>
    <w:rPr>
      <w:rFonts w:ascii="宋体" w:hAnsi="宋体" w:eastAsia="宋体" w:cs="Times New Roman"/>
      <w:bCs/>
      <w:color w:val="FF0000"/>
      <w:sz w:val="24"/>
      <w:szCs w:val="24"/>
    </w:rPr>
  </w:style>
  <w:style w:type="paragraph" w:customStyle="1" w:styleId="26">
    <w:name w:val="List Paragraph"/>
    <w:basedOn w:val="1"/>
    <w:qFormat/>
    <w:uiPriority w:val="0"/>
    <w:pPr>
      <w:ind w:firstLine="420" w:firstLineChars="200"/>
    </w:pPr>
    <w:rPr>
      <w:rFonts w:ascii="Calibri" w:hAnsi="Calibri" w:cs="Calibri"/>
      <w:szCs w:val="21"/>
    </w:rPr>
  </w:style>
  <w:style w:type="paragraph" w:customStyle="1" w:styleId="27">
    <w:name w:val="_Style 1"/>
    <w:basedOn w:val="1"/>
    <w:qFormat/>
    <w:uiPriority w:val="0"/>
    <w:pPr>
      <w:ind w:firstLine="420" w:firstLineChars="200"/>
    </w:pPr>
    <w:rPr>
      <w:sz w:val="20"/>
    </w:rPr>
  </w:style>
  <w:style w:type="paragraph" w:customStyle="1" w:styleId="28">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15645</Words>
  <Characters>16299</Characters>
  <Lines>0</Lines>
  <Paragraphs>0</Paragraphs>
  <TotalTime>7</TotalTime>
  <ScaleCrop>false</ScaleCrop>
  <LinksUpToDate>false</LinksUpToDate>
  <CharactersWithSpaces>17675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2024-09-13T02:07:00Z</dcterms:created>
  <dc:creator>YQY</dc:creator>
  <cp:lastModifiedBy>Susie</cp:lastModifiedBy>
  <dcterms:modified xsi:type="dcterms:W3CDTF">2024-10-08T05:39:24Z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A58B925FCCE44E828AAE8B452BFC61B5_13</vt:lpwstr>
  </property>
</Properties>
</file>